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82" w:lineRule="auto"/>
        <w:ind w:left="708.6614173228347" w:right="262.2047244094489" w:firstLine="0"/>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MINUTA - CONVÊNIO DE RECEITA TRIPARTITE</w:t>
      </w:r>
    </w:p>
    <w:p w:rsidR="00000000" w:rsidDel="00000000" w:rsidP="00000000" w:rsidRDefault="00000000" w:rsidRPr="00000000" w14:paraId="00000002">
      <w:pPr>
        <w:pStyle w:val="Heading1"/>
        <w:spacing w:before="157" w:lineRule="auto"/>
        <w:ind w:left="708.6614173228347" w:right="262.20472440944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CONVÊNIO N° </w:t>
      </w:r>
      <w:r w:rsidDel="00000000" w:rsidR="00000000" w:rsidRPr="00000000">
        <w:rPr>
          <w:rFonts w:ascii="Times New Roman" w:cs="Times New Roman" w:eastAsia="Times New Roman" w:hAnsi="Times New Roman"/>
          <w:color w:val="ff0000"/>
          <w:sz w:val="24"/>
          <w:szCs w:val="24"/>
          <w:rtl w:val="0"/>
        </w:rPr>
        <w:t xml:space="preserve">XX/20XX</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spacing w:line="276" w:lineRule="auto"/>
        <w:ind w:left="5669.291338582678"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CONVÊNIO QUE ENTRE SI CELEBRAM O INSTITUTO FEDERAL DO PARÁ E O(A) </w:t>
      </w:r>
      <w:r w:rsidDel="00000000" w:rsidR="00000000" w:rsidRPr="00000000">
        <w:rPr>
          <w:rFonts w:ascii="Times New Roman" w:cs="Times New Roman" w:eastAsia="Times New Roman" w:hAnsi="Times New Roman"/>
          <w:i w:val="1"/>
          <w:color w:val="ff0000"/>
          <w:sz w:val="24"/>
          <w:szCs w:val="24"/>
          <w:rtl w:val="0"/>
        </w:rPr>
        <w:t xml:space="preserve">[ENTIDADES PARCEIRAS]</w:t>
      </w:r>
      <w:r w:rsidDel="00000000" w:rsidR="00000000" w:rsidRPr="00000000">
        <w:rPr>
          <w:rFonts w:ascii="Times New Roman" w:cs="Times New Roman" w:eastAsia="Times New Roman" w:hAnsi="Times New Roman"/>
          <w:sz w:val="24"/>
          <w:szCs w:val="24"/>
          <w:rtl w:val="0"/>
        </w:rPr>
        <w:t xml:space="preserve">, PARA OS FINS ORA ESPECIFICADOS.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INSTITUTO FEDERAL DE EDUCAÇÃO, CIÊNCIA E TECNOLOGIA DO PARÁ , com sede na Avenida João Paulo II, Nº514, Bairro Castanheira, cep 66.645-240, Belém/PA, inscrito no CNPJ/MF nº 10.763.998/0001-30, doravante denominada </w:t>
      </w:r>
      <w:r w:rsidDel="00000000" w:rsidR="00000000" w:rsidRPr="00000000">
        <w:rPr>
          <w:rFonts w:ascii="Times New Roman" w:cs="Times New Roman" w:eastAsia="Times New Roman" w:hAnsi="Times New Roman"/>
          <w:b w:val="1"/>
          <w:color w:val="ff0000"/>
          <w:sz w:val="24"/>
          <w:szCs w:val="24"/>
          <w:rtl w:val="0"/>
        </w:rPr>
        <w:t xml:space="preserve">CONVENENTE,</w:t>
      </w:r>
      <w:r w:rsidDel="00000000" w:rsidR="00000000" w:rsidRPr="00000000">
        <w:rPr>
          <w:rFonts w:ascii="Times New Roman" w:cs="Times New Roman" w:eastAsia="Times New Roman" w:hAnsi="Times New Roman"/>
          <w:sz w:val="24"/>
          <w:szCs w:val="24"/>
          <w:rtl w:val="0"/>
        </w:rPr>
        <w:t xml:space="preserve"> neste ato representado pela sua Reitora, Ana Paula Palheta Santana, nomeada através do Decreto Presidencial de 02 de agosto de 2023, publicado no D.O.U. de 02 de agosto de 2023, seção 2, extra A, página 1, </w:t>
      </w:r>
      <w:r w:rsidDel="00000000" w:rsidR="00000000" w:rsidRPr="00000000">
        <w:rPr>
          <w:rFonts w:ascii="Times New Roman" w:cs="Times New Roman" w:eastAsia="Times New Roman" w:hAnsi="Times New Roman"/>
          <w:color w:val="000000"/>
          <w:sz w:val="24"/>
          <w:szCs w:val="24"/>
          <w:highlight w:val="yellow"/>
          <w:rtl w:val="0"/>
        </w:rPr>
        <w:t xml:space="preserve">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w:t>
      </w:r>
      <w:r w:rsidDel="00000000" w:rsidR="00000000" w:rsidRPr="00000000">
        <w:rPr>
          <w:rFonts w:ascii="Times New Roman" w:cs="Times New Roman" w:eastAsia="Times New Roman" w:hAnsi="Times New Roman"/>
          <w:b w:val="1"/>
          <w:i w:val="1"/>
          <w:color w:val="ff0000"/>
          <w:sz w:val="24"/>
          <w:szCs w:val="24"/>
          <w:highlight w:val="yellow"/>
          <w:rtl w:val="0"/>
        </w:rPr>
        <w:t xml:space="preserve">órgão ou entidade pública federal</w:t>
      </w:r>
      <w:r w:rsidDel="00000000" w:rsidR="00000000" w:rsidRPr="00000000">
        <w:rPr>
          <w:rFonts w:ascii="Times New Roman" w:cs="Times New Roman" w:eastAsia="Times New Roman" w:hAnsi="Times New Roman"/>
          <w:b w:val="1"/>
          <w:color w:val="ff0000"/>
          <w:sz w:val="24"/>
          <w:szCs w:val="24"/>
          <w:highlight w:val="yellow"/>
          <w:rtl w:val="0"/>
        </w:rPr>
        <w:t xml:space="preserve">, </w:t>
      </w:r>
      <w:r w:rsidDel="00000000" w:rsidR="00000000" w:rsidRPr="00000000">
        <w:rPr>
          <w:rFonts w:ascii="Times New Roman" w:cs="Times New Roman" w:eastAsia="Times New Roman" w:hAnsi="Times New Roman"/>
          <w:b w:val="1"/>
          <w:i w:val="1"/>
          <w:color w:val="ff0000"/>
          <w:sz w:val="24"/>
          <w:szCs w:val="24"/>
          <w:highlight w:val="yellow"/>
          <w:rtl w:val="0"/>
        </w:rPr>
        <w:t xml:space="preserve">estadual ou municipal </w:t>
      </w:r>
      <w:r w:rsidDel="00000000" w:rsidR="00000000" w:rsidRPr="00000000">
        <w:rPr>
          <w:rFonts w:ascii="Times New Roman" w:cs="Times New Roman" w:eastAsia="Times New Roman" w:hAnsi="Times New Roman"/>
          <w:i w:val="1"/>
          <w:color w:val="000000"/>
          <w:sz w:val="24"/>
          <w:szCs w:val="24"/>
          <w:highlight w:val="yellow"/>
          <w:rtl w:val="0"/>
        </w:rPr>
        <w:t xml:space="preserve">]</w:t>
      </w:r>
      <w:r w:rsidDel="00000000" w:rsidR="00000000" w:rsidRPr="00000000">
        <w:rPr>
          <w:rFonts w:ascii="Times New Roman" w:cs="Times New Roman" w:eastAsia="Times New Roman" w:hAnsi="Times New Roman"/>
          <w:color w:val="000000"/>
          <w:sz w:val="24"/>
          <w:szCs w:val="24"/>
          <w:highlight w:val="yellow"/>
          <w:rtl w:val="0"/>
        </w:rPr>
        <w:t xml:space="preserve">, com sede em </w:t>
      </w:r>
      <w:r w:rsidDel="00000000" w:rsidR="00000000" w:rsidRPr="00000000">
        <w:rPr>
          <w:rFonts w:ascii="Times New Roman" w:cs="Times New Roman" w:eastAsia="Times New Roman" w:hAnsi="Times New Roman"/>
          <w:color w:val="ff0000"/>
          <w:sz w:val="24"/>
          <w:szCs w:val="24"/>
          <w:highlight w:val="yellow"/>
          <w:rtl w:val="0"/>
        </w:rPr>
        <w:t xml:space="preserve">xxxxxx, </w:t>
      </w:r>
      <w:r w:rsidDel="00000000" w:rsidR="00000000" w:rsidRPr="00000000">
        <w:rPr>
          <w:rFonts w:ascii="Times New Roman" w:cs="Times New Roman" w:eastAsia="Times New Roman" w:hAnsi="Times New Roman"/>
          <w:i w:val="1"/>
          <w:color w:val="ff0000"/>
          <w:sz w:val="24"/>
          <w:szCs w:val="24"/>
          <w:highlight w:val="yellow"/>
          <w:rtl w:val="0"/>
        </w:rPr>
        <w:t xml:space="preserve">no endereço</w:t>
      </w: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i w:val="1"/>
          <w:color w:val="ff0000"/>
          <w:sz w:val="24"/>
          <w:szCs w:val="24"/>
          <w:highlight w:val="yellow"/>
          <w:rtl w:val="0"/>
        </w:rPr>
        <w:t xml:space="preserve">xxxxxx -xxxxxx</w:t>
      </w:r>
      <w:r w:rsidDel="00000000" w:rsidR="00000000" w:rsidRPr="00000000">
        <w:rPr>
          <w:rFonts w:ascii="Times New Roman" w:cs="Times New Roman" w:eastAsia="Times New Roman" w:hAnsi="Times New Roman"/>
          <w:color w:val="ff0000"/>
          <w:sz w:val="24"/>
          <w:szCs w:val="24"/>
          <w:highlight w:val="yellow"/>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inscrito no CNPJ/MF nº </w:t>
      </w:r>
      <w:r w:rsidDel="00000000" w:rsidR="00000000" w:rsidRPr="00000000">
        <w:rPr>
          <w:rFonts w:ascii="Times New Roman" w:cs="Times New Roman" w:eastAsia="Times New Roman" w:hAnsi="Times New Roman"/>
          <w:i w:val="1"/>
          <w:color w:val="ff0000"/>
          <w:sz w:val="24"/>
          <w:szCs w:val="24"/>
          <w:highlight w:val="yellow"/>
          <w:rtl w:val="0"/>
        </w:rPr>
        <w:t xml:space="preserve">xxxxxxxx</w:t>
      </w:r>
      <w:r w:rsidDel="00000000" w:rsidR="00000000" w:rsidRPr="00000000">
        <w:rPr>
          <w:rFonts w:ascii="Times New Roman" w:cs="Times New Roman" w:eastAsia="Times New Roman" w:hAnsi="Times New Roman"/>
          <w:color w:val="000000"/>
          <w:sz w:val="24"/>
          <w:szCs w:val="24"/>
          <w:highlight w:val="yellow"/>
          <w:rtl w:val="0"/>
        </w:rPr>
        <w:t xml:space="preserve">, doravante denominada </w:t>
      </w:r>
      <w:r w:rsidDel="00000000" w:rsidR="00000000" w:rsidRPr="00000000">
        <w:rPr>
          <w:rFonts w:ascii="Times New Roman" w:cs="Times New Roman" w:eastAsia="Times New Roman" w:hAnsi="Times New Roman"/>
          <w:b w:val="1"/>
          <w:color w:val="ff0000"/>
          <w:sz w:val="24"/>
          <w:szCs w:val="24"/>
          <w:highlight w:val="yellow"/>
          <w:rtl w:val="0"/>
        </w:rPr>
        <w:t xml:space="preserve">INTERVENIENTE</w:t>
      </w:r>
      <w:r w:rsidDel="00000000" w:rsidR="00000000" w:rsidRPr="00000000">
        <w:rPr>
          <w:rFonts w:ascii="Times New Roman" w:cs="Times New Roman" w:eastAsia="Times New Roman" w:hAnsi="Times New Roman"/>
          <w:b w:val="1"/>
          <w:color w:val="000000"/>
          <w:sz w:val="24"/>
          <w:szCs w:val="24"/>
          <w:highlight w:val="yellow"/>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neste ato</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representado pelo </w:t>
      </w:r>
      <w:r w:rsidDel="00000000" w:rsidR="00000000" w:rsidRPr="00000000">
        <w:rPr>
          <w:rFonts w:ascii="Times New Roman" w:cs="Times New Roman" w:eastAsia="Times New Roman" w:hAnsi="Times New Roman"/>
          <w:i w:val="1"/>
          <w:color w:val="ff0000"/>
          <w:sz w:val="24"/>
          <w:szCs w:val="24"/>
          <w:highlight w:val="yellow"/>
          <w:rtl w:val="0"/>
        </w:rPr>
        <w:t xml:space="preserve">Ministro de Estado ou Presidente da Entidade xxxxxxxx,xxxxxxxxx</w:t>
      </w:r>
      <w:r w:rsidDel="00000000" w:rsidR="00000000" w:rsidRPr="00000000">
        <w:rPr>
          <w:rFonts w:ascii="Times New Roman" w:cs="Times New Roman" w:eastAsia="Times New Roman" w:hAnsi="Times New Roman"/>
          <w:color w:val="ff0000"/>
          <w:sz w:val="24"/>
          <w:szCs w:val="24"/>
          <w:highlight w:val="yellow"/>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nomeado por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yellow"/>
          <w:rtl w:val="0"/>
        </w:rPr>
        <w:t xml:space="preserve">meio de </w:t>
      </w:r>
      <w:r w:rsidDel="00000000" w:rsidR="00000000" w:rsidRPr="00000000">
        <w:rPr>
          <w:rFonts w:ascii="Times New Roman" w:cs="Times New Roman" w:eastAsia="Times New Roman" w:hAnsi="Times New Roman"/>
          <w:i w:val="1"/>
          <w:color w:val="ff0000"/>
          <w:sz w:val="24"/>
          <w:szCs w:val="24"/>
          <w:highlight w:val="yellow"/>
          <w:rtl w:val="0"/>
        </w:rPr>
        <w:t xml:space="preserve">Decreto </w:t>
      </w: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i w:val="1"/>
          <w:color w:val="ff0000"/>
          <w:sz w:val="24"/>
          <w:szCs w:val="24"/>
          <w:highlight w:val="yellow"/>
          <w:rtl w:val="0"/>
        </w:rPr>
        <w:t xml:space="preserve">no Diário Oficial da União </w:t>
      </w:r>
      <w:r w:rsidDel="00000000" w:rsidR="00000000" w:rsidRPr="00000000">
        <w:rPr>
          <w:rFonts w:ascii="Times New Roman" w:cs="Times New Roman" w:eastAsia="Times New Roman" w:hAnsi="Times New Roman"/>
          <w:color w:val="000000"/>
          <w:sz w:val="24"/>
          <w:szCs w:val="24"/>
          <w:highlight w:val="yellow"/>
          <w:rtl w:val="0"/>
        </w:rPr>
        <w:t xml:space="preserve">em </w:t>
      </w:r>
      <w:r w:rsidDel="00000000" w:rsidR="00000000" w:rsidRPr="00000000">
        <w:rPr>
          <w:rFonts w:ascii="Times New Roman" w:cs="Times New Roman" w:eastAsia="Times New Roman" w:hAnsi="Times New Roman"/>
          <w:color w:val="ff0000"/>
          <w:sz w:val="24"/>
          <w:szCs w:val="24"/>
          <w:highlight w:val="yellow"/>
          <w:rtl w:val="0"/>
        </w:rPr>
        <w:t xml:space="preserve">xº de xxxxx de 20xx, </w:t>
      </w:r>
      <w:r w:rsidDel="00000000" w:rsidR="00000000" w:rsidRPr="00000000">
        <w:rPr>
          <w:rFonts w:ascii="Times New Roman" w:cs="Times New Roman" w:eastAsia="Times New Roman" w:hAnsi="Times New Roman"/>
          <w:color w:val="000000"/>
          <w:sz w:val="24"/>
          <w:szCs w:val="24"/>
          <w:highlight w:val="yellow"/>
          <w:rtl w:val="0"/>
        </w:rPr>
        <w:t xml:space="preserve">portador do registro geral </w:t>
      </w:r>
      <w:r w:rsidDel="00000000" w:rsidR="00000000" w:rsidRPr="00000000">
        <w:rPr>
          <w:rFonts w:ascii="Times New Roman" w:cs="Times New Roman" w:eastAsia="Times New Roman" w:hAnsi="Times New Roman"/>
          <w:color w:val="ff0000"/>
          <w:sz w:val="24"/>
          <w:szCs w:val="24"/>
          <w:highlight w:val="yellow"/>
          <w:rtl w:val="0"/>
        </w:rPr>
        <w:t xml:space="preserve">nº</w:t>
      </w:r>
      <w:r w:rsidDel="00000000" w:rsidR="00000000" w:rsidRPr="00000000">
        <w:rPr>
          <w:rtl w:val="0"/>
        </w:rPr>
      </w:r>
    </w:p>
    <w:p w:rsidR="00000000" w:rsidDel="00000000" w:rsidP="00000000" w:rsidRDefault="00000000" w:rsidRPr="00000000" w14:paraId="00000008">
      <w:pPr>
        <w:spacing w:line="276"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ff0000"/>
          <w:sz w:val="24"/>
          <w:szCs w:val="24"/>
          <w:highlight w:val="yellow"/>
          <w:rtl w:val="0"/>
        </w:rPr>
        <w:t xml:space="preserve">XXXXXXX </w:t>
      </w:r>
      <w:r w:rsidDel="00000000" w:rsidR="00000000" w:rsidRPr="00000000">
        <w:rPr>
          <w:rFonts w:ascii="Times New Roman" w:cs="Times New Roman" w:eastAsia="Times New Roman" w:hAnsi="Times New Roman"/>
          <w:color w:val="ff0000"/>
          <w:sz w:val="24"/>
          <w:szCs w:val="24"/>
          <w:highlight w:val="yellow"/>
          <w:rtl w:val="0"/>
        </w:rPr>
        <w:t xml:space="preserve">e CPF nº </w:t>
      </w:r>
      <w:r w:rsidDel="00000000" w:rsidR="00000000" w:rsidRPr="00000000">
        <w:rPr>
          <w:rFonts w:ascii="Times New Roman" w:cs="Times New Roman" w:eastAsia="Times New Roman" w:hAnsi="Times New Roman"/>
          <w:i w:val="1"/>
          <w:color w:val="ff0000"/>
          <w:sz w:val="24"/>
          <w:szCs w:val="24"/>
          <w:highlight w:val="yellow"/>
          <w:rtl w:val="0"/>
        </w:rPr>
        <w:t xml:space="preserve">XXXXX</w:t>
      </w: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e o [</w:t>
      </w:r>
      <w:r w:rsidDel="00000000" w:rsidR="00000000" w:rsidRPr="00000000">
        <w:rPr>
          <w:rFonts w:ascii="Times New Roman" w:cs="Times New Roman" w:eastAsia="Times New Roman" w:hAnsi="Times New Roman"/>
          <w:b w:val="1"/>
          <w:i w:val="1"/>
          <w:color w:val="ff0000"/>
          <w:sz w:val="24"/>
          <w:szCs w:val="24"/>
          <w:rtl w:val="0"/>
        </w:rPr>
        <w:t xml:space="preserve">órgão ou entidade pública federal</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b w:val="1"/>
          <w:i w:val="1"/>
          <w:color w:val="ff0000"/>
          <w:sz w:val="24"/>
          <w:szCs w:val="24"/>
          <w:rtl w:val="0"/>
        </w:rPr>
        <w:t xml:space="preserve">estadual ou municipal </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com sede em </w:t>
      </w:r>
      <w:r w:rsidDel="00000000" w:rsidR="00000000" w:rsidRPr="00000000">
        <w:rPr>
          <w:rFonts w:ascii="Times New Roman" w:cs="Times New Roman" w:eastAsia="Times New Roman" w:hAnsi="Times New Roman"/>
          <w:color w:val="ff0000"/>
          <w:sz w:val="24"/>
          <w:szCs w:val="24"/>
          <w:rtl w:val="0"/>
        </w:rPr>
        <w:t xml:space="preserve">xxxxxx, </w:t>
      </w:r>
      <w:r w:rsidDel="00000000" w:rsidR="00000000" w:rsidRPr="00000000">
        <w:rPr>
          <w:rFonts w:ascii="Times New Roman" w:cs="Times New Roman" w:eastAsia="Times New Roman" w:hAnsi="Times New Roman"/>
          <w:i w:val="1"/>
          <w:color w:val="ff0000"/>
          <w:sz w:val="24"/>
          <w:szCs w:val="24"/>
          <w:rtl w:val="0"/>
        </w:rPr>
        <w:t xml:space="preserve">no endereço xxxxxx -xxxxxx</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inscrito no CNPJ/MF nº </w:t>
      </w:r>
      <w:r w:rsidDel="00000000" w:rsidR="00000000" w:rsidRPr="00000000">
        <w:rPr>
          <w:rFonts w:ascii="Times New Roman" w:cs="Times New Roman" w:eastAsia="Times New Roman" w:hAnsi="Times New Roman"/>
          <w:i w:val="1"/>
          <w:color w:val="ff0000"/>
          <w:sz w:val="24"/>
          <w:szCs w:val="24"/>
          <w:rtl w:val="0"/>
        </w:rPr>
        <w:t xml:space="preserve">xxxxxxxx</w:t>
      </w:r>
      <w:r w:rsidDel="00000000" w:rsidR="00000000" w:rsidRPr="00000000">
        <w:rPr>
          <w:rFonts w:ascii="Times New Roman" w:cs="Times New Roman" w:eastAsia="Times New Roman" w:hAnsi="Times New Roman"/>
          <w:color w:val="000000"/>
          <w:sz w:val="24"/>
          <w:szCs w:val="24"/>
          <w:rtl w:val="0"/>
        </w:rPr>
        <w:t xml:space="preserve">, doravante denominada </w:t>
      </w:r>
      <w:r w:rsidDel="00000000" w:rsidR="00000000" w:rsidRPr="00000000">
        <w:rPr>
          <w:rFonts w:ascii="Times New Roman" w:cs="Times New Roman" w:eastAsia="Times New Roman" w:hAnsi="Times New Roman"/>
          <w:b w:val="1"/>
          <w:color w:val="ff0000"/>
          <w:sz w:val="24"/>
          <w:szCs w:val="24"/>
          <w:rtl w:val="0"/>
        </w:rPr>
        <w:t xml:space="preserve">CONCEDENTE</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neste ato representado pelo </w:t>
      </w:r>
      <w:r w:rsidDel="00000000" w:rsidR="00000000" w:rsidRPr="00000000">
        <w:rPr>
          <w:rFonts w:ascii="Times New Roman" w:cs="Times New Roman" w:eastAsia="Times New Roman" w:hAnsi="Times New Roman"/>
          <w:i w:val="1"/>
          <w:color w:val="ff0000"/>
          <w:sz w:val="24"/>
          <w:szCs w:val="24"/>
          <w:rtl w:val="0"/>
        </w:rPr>
        <w:t xml:space="preserve">Ministro de Estado ou Presidente da Entidade xxxxxxxx,xxxxxxxxx</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nomeado por meio de </w:t>
      </w:r>
      <w:r w:rsidDel="00000000" w:rsidR="00000000" w:rsidRPr="00000000">
        <w:rPr>
          <w:rFonts w:ascii="Times New Roman" w:cs="Times New Roman" w:eastAsia="Times New Roman" w:hAnsi="Times New Roman"/>
          <w:i w:val="1"/>
          <w:color w:val="ff0000"/>
          <w:sz w:val="24"/>
          <w:szCs w:val="24"/>
          <w:rtl w:val="0"/>
        </w:rPr>
        <w:t xml:space="preserve">Decreto   no Diário Oficial da União </w:t>
      </w:r>
      <w:r w:rsidDel="00000000" w:rsidR="00000000" w:rsidRPr="00000000">
        <w:rPr>
          <w:rFonts w:ascii="Times New Roman" w:cs="Times New Roman" w:eastAsia="Times New Roman" w:hAnsi="Times New Roman"/>
          <w:color w:val="000000"/>
          <w:sz w:val="24"/>
          <w:szCs w:val="24"/>
          <w:rtl w:val="0"/>
        </w:rPr>
        <w:t xml:space="preserve">em </w:t>
      </w:r>
      <w:r w:rsidDel="00000000" w:rsidR="00000000" w:rsidRPr="00000000">
        <w:rPr>
          <w:rFonts w:ascii="Times New Roman" w:cs="Times New Roman" w:eastAsia="Times New Roman" w:hAnsi="Times New Roman"/>
          <w:color w:val="ff0000"/>
          <w:sz w:val="24"/>
          <w:szCs w:val="24"/>
          <w:rtl w:val="0"/>
        </w:rPr>
        <w:t xml:space="preserve">xº de xxxxx de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20xx,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portador do registro geral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nº </w:t>
      </w:r>
      <w:r w:rsidDel="00000000" w:rsidR="00000000" w:rsidRPr="00000000">
        <w:rPr>
          <w:rFonts w:ascii="Times New Roman" w:cs="Times New Roman" w:eastAsia="Times New Roman" w:hAnsi="Times New Roman"/>
          <w:i w:val="1"/>
          <w:smallCaps w:val="0"/>
          <w:strike w:val="0"/>
          <w:color w:val="ff0000"/>
          <w:sz w:val="24"/>
          <w:szCs w:val="24"/>
          <w:u w:val="none"/>
          <w:shd w:fill="auto" w:val="clear"/>
          <w:vertAlign w:val="baseline"/>
          <w:rtl w:val="0"/>
        </w:rPr>
        <w:t xml:space="preserve">XXXXXXX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e CPF nº </w:t>
      </w:r>
      <w:r w:rsidDel="00000000" w:rsidR="00000000" w:rsidRPr="00000000">
        <w:rPr>
          <w:rFonts w:ascii="Times New Roman" w:cs="Times New Roman" w:eastAsia="Times New Roman" w:hAnsi="Times New Roman"/>
          <w:i w:val="1"/>
          <w:smallCaps w:val="0"/>
          <w:strike w:val="0"/>
          <w:color w:val="ff0000"/>
          <w:sz w:val="24"/>
          <w:szCs w:val="24"/>
          <w:u w:val="none"/>
          <w:shd w:fill="auto" w:val="clear"/>
          <w:vertAlign w:val="baseline"/>
          <w:rtl w:val="0"/>
        </w:rPr>
        <w:t xml:space="preserve">XXXXX</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resolvem celebrar o presente convênio, sujeitando-se às Leis n. 8.666 de 21 de junho de 1993, </w:t>
      </w:r>
      <w:r w:rsidDel="00000000" w:rsidR="00000000" w:rsidRPr="00000000">
        <w:rPr>
          <w:rFonts w:ascii="Times New Roman" w:cs="Times New Roman" w:eastAsia="Times New Roman" w:hAnsi="Times New Roman"/>
          <w:i w:val="0"/>
          <w:smallCaps w:val="0"/>
          <w:strike w:val="0"/>
          <w:color w:val="000000"/>
          <w:sz w:val="24"/>
          <w:szCs w:val="24"/>
          <w:highlight w:val="yellow"/>
          <w:u w:val="none"/>
          <w:vertAlign w:val="baseline"/>
          <w:rtl w:val="0"/>
        </w:rPr>
        <w:t xml:space="preserve">Lei n. 8.958 de 20 de dezembro de 1994,</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yellow"/>
          <w:u w:val="none"/>
          <w:vertAlign w:val="baseline"/>
          <w:rtl w:val="0"/>
        </w:rPr>
        <w:t xml:space="preserve">regulamentada pelo Decreto n. 7.423 de 31 de dezembro de 2010</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yellow"/>
          <w:u w:val="none"/>
          <w:vertAlign w:val="baseline"/>
          <w:rtl w:val="0"/>
        </w:rPr>
        <w:t xml:space="preserve">Decreto n. 8.241 de 21 de maio de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yellow"/>
          <w:u w:val="none"/>
          <w:vertAlign w:val="baseline"/>
          <w:rtl w:val="0"/>
        </w:rPr>
        <w:t xml:space="preserve">2014</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mediante as seguintes cláusulas e condições.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708.661417322834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tabs>
          <w:tab w:val="left" w:leader="none" w:pos="9804"/>
        </w:tabs>
        <w:spacing w:before="1" w:lineRule="auto"/>
        <w:ind w:left="708.6614173228347" w:right="262.2047244094489" w:firstLine="0"/>
        <w:rPr/>
      </w:pPr>
      <w:r w:rsidDel="00000000" w:rsidR="00000000" w:rsidRPr="00000000">
        <w:rPr>
          <w:color w:val="000000"/>
          <w:shd w:fill="d9d9d9" w:val="clear"/>
          <w:rtl w:val="0"/>
        </w:rPr>
        <w:t xml:space="preserve"> </w:t>
      </w:r>
      <w:r w:rsidDel="00000000" w:rsidR="00000000" w:rsidRPr="00000000">
        <w:rPr>
          <w:rFonts w:ascii="Times New Roman" w:cs="Times New Roman" w:eastAsia="Times New Roman" w:hAnsi="Times New Roman"/>
          <w:color w:val="000000"/>
          <w:sz w:val="24"/>
          <w:szCs w:val="24"/>
          <w:shd w:fill="d9d9d9" w:val="clear"/>
          <w:rtl w:val="0"/>
        </w:rPr>
        <w:t xml:space="preserve">CLÁUSULA PRIMEIRA - DO OBJETO</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objeto do presente Convênio é a execução de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(descrever o produto final do acordo, de forma completa e clara, de modo a não suscitar duplicidade de </w:t>
      </w:r>
      <w:r w:rsidDel="00000000" w:rsidR="00000000" w:rsidRPr="00000000">
        <w:rPr>
          <w:rFonts w:ascii="Times New Roman" w:cs="Times New Roman" w:eastAsia="Times New Roman" w:hAnsi="Times New Roman"/>
          <w:color w:val="ff0000"/>
          <w:sz w:val="24"/>
          <w:szCs w:val="24"/>
          <w:rtl w:val="0"/>
        </w:rPr>
        <w:t xml:space="preserve">interpretação</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 ser executado conforme especificações estabelecidas no plano de trabalho em anexo.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pStyle w:val="Heading1"/>
        <w:tabs>
          <w:tab w:val="left" w:leader="none" w:pos="9804"/>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CLÁUSULA SEGUNDA - DAS OBRIGAÇÕES DOS PARTÍCIPES:</w:t>
      </w:r>
    </w:p>
    <w:p w:rsidR="00000000" w:rsidDel="00000000" w:rsidP="00000000" w:rsidRDefault="00000000" w:rsidRPr="00000000" w14:paraId="00000011">
      <w:pPr>
        <w:ind w:left="708.661417322834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Para a consecução do objeto pactuado, os partícipes comprometem-se a:</w:t>
      </w:r>
    </w:p>
    <w:p w:rsidR="00000000" w:rsidDel="00000000" w:rsidP="00000000" w:rsidRDefault="00000000" w:rsidRPr="00000000" w14:paraId="00000012">
      <w:pPr>
        <w:pStyle w:val="Heading1"/>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Obrigações comuns a todos os partícipes:</w:t>
      </w:r>
    </w:p>
    <w:p w:rsidR="00000000" w:rsidDel="00000000" w:rsidP="00000000" w:rsidRDefault="00000000" w:rsidRPr="00000000" w14:paraId="00000013">
      <w:pPr>
        <w:numPr>
          <w:ilvl w:val="0"/>
          <w:numId w:val="5"/>
        </w:numPr>
        <w:tabs>
          <w:tab w:val="left" w:leader="none" w:pos="1409"/>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Aprovar o Projeto, segundo os pressupostos legais, e este CONVÊNIO perante as instâncias competentes;</w:t>
      </w:r>
    </w:p>
    <w:p w:rsidR="00000000" w:rsidDel="00000000" w:rsidP="00000000" w:rsidRDefault="00000000" w:rsidRPr="00000000" w14:paraId="00000014">
      <w:pPr>
        <w:numPr>
          <w:ilvl w:val="0"/>
          <w:numId w:val="5"/>
        </w:numPr>
        <w:tabs>
          <w:tab w:val="left" w:leader="none" w:pos="1409"/>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executar as ações objeto deste Acordo, assim como monitorar os resultados;</w:t>
      </w:r>
    </w:p>
    <w:p w:rsidR="00000000" w:rsidDel="00000000" w:rsidP="00000000" w:rsidRDefault="00000000" w:rsidRPr="00000000" w14:paraId="00000015">
      <w:pPr>
        <w:numPr>
          <w:ilvl w:val="0"/>
          <w:numId w:val="5"/>
        </w:numPr>
        <w:tabs>
          <w:tab w:val="left" w:leader="none" w:pos="993"/>
        </w:tabs>
        <w:ind w:left="708.6614173228347" w:firstLine="0"/>
        <w:rPr>
          <w:rFonts w:ascii="Times New Roman" w:cs="Times New Roman" w:eastAsia="Times New Roman" w:hAnsi="Times New Roman"/>
          <w:sz w:val="24"/>
          <w:szCs w:val="24"/>
        </w:rPr>
        <w:sectPr>
          <w:headerReference r:id="rId7" w:type="default"/>
          <w:headerReference r:id="rId8" w:type="even"/>
          <w:footerReference r:id="rId9" w:type="default"/>
          <w:footerReference r:id="rId10" w:type="even"/>
          <w:pgSz w:h="16850" w:w="11910" w:orient="portrait"/>
          <w:pgMar w:bottom="940" w:top="1760" w:left="1000" w:right="1000" w:header="731" w:footer="742"/>
          <w:pgNumType w:start="1"/>
        </w:sectPr>
      </w:pPr>
      <w:r w:rsidDel="00000000" w:rsidR="00000000" w:rsidRPr="00000000">
        <w:rPr>
          <w:rFonts w:ascii="Times New Roman" w:cs="Times New Roman" w:eastAsia="Times New Roman" w:hAnsi="Times New Roman"/>
          <w:sz w:val="24"/>
          <w:szCs w:val="24"/>
          <w:vertAlign w:val="baseline"/>
          <w:rtl w:val="0"/>
        </w:rPr>
        <w:t xml:space="preserve">designar, representantes institucionais, no prazo de 15 (quinze) dias úteis contados da assinatura deste acordo, incumbidos de coordenar e fiscalizar a execução deste Convênio;</w:t>
      </w:r>
    </w:p>
    <w:p w:rsidR="00000000" w:rsidDel="00000000" w:rsidP="00000000" w:rsidRDefault="00000000" w:rsidRPr="00000000" w14:paraId="00000016">
      <w:pPr>
        <w:numPr>
          <w:ilvl w:val="0"/>
          <w:numId w:val="5"/>
        </w:numPr>
        <w:tabs>
          <w:tab w:val="left" w:leader="none" w:pos="839"/>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responsabilizar-se por quaisquer danos porventura causados, dolosa ou culposamente, por seus colaboradores, servidores ou prepostos, ao patrimônio da outra parte, quando da execução deste Acordo;</w:t>
      </w:r>
    </w:p>
    <w:p w:rsidR="00000000" w:rsidDel="00000000" w:rsidP="00000000" w:rsidRDefault="00000000" w:rsidRPr="00000000" w14:paraId="00000017">
      <w:pPr>
        <w:numPr>
          <w:ilvl w:val="0"/>
          <w:numId w:val="5"/>
        </w:numPr>
        <w:tabs>
          <w:tab w:val="left" w:leader="none" w:pos="839"/>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analisar resultados parciais, reformulando metas quando necessário ao atingimento do resultado final;</w:t>
      </w:r>
    </w:p>
    <w:p w:rsidR="00000000" w:rsidDel="00000000" w:rsidP="00000000" w:rsidRDefault="00000000" w:rsidRPr="00000000" w14:paraId="00000018">
      <w:pPr>
        <w:numPr>
          <w:ilvl w:val="0"/>
          <w:numId w:val="5"/>
        </w:numPr>
        <w:tabs>
          <w:tab w:val="left" w:leader="none" w:pos="840"/>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cumprir as atribuições próprias conforme definido no instrumento;</w:t>
      </w:r>
    </w:p>
    <w:p w:rsidR="00000000" w:rsidDel="00000000" w:rsidP="00000000" w:rsidRDefault="00000000" w:rsidRPr="00000000" w14:paraId="00000019">
      <w:pPr>
        <w:numPr>
          <w:ilvl w:val="0"/>
          <w:numId w:val="5"/>
        </w:numPr>
        <w:tabs>
          <w:tab w:val="left" w:leader="none" w:pos="839"/>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realizar vistorias em conjunto, quando necessário;</w:t>
      </w:r>
    </w:p>
    <w:p w:rsidR="00000000" w:rsidDel="00000000" w:rsidP="00000000" w:rsidRDefault="00000000" w:rsidRPr="00000000" w14:paraId="0000001A">
      <w:pPr>
        <w:numPr>
          <w:ilvl w:val="0"/>
          <w:numId w:val="5"/>
        </w:numPr>
        <w:tabs>
          <w:tab w:val="left" w:leader="none" w:pos="839"/>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fornecer ao parceiro as informações necessárias e disponíveis para o cumprimento das obrigações acordadas;</w:t>
      </w:r>
    </w:p>
    <w:p w:rsidR="00000000" w:rsidDel="00000000" w:rsidP="00000000" w:rsidRDefault="00000000" w:rsidRPr="00000000" w14:paraId="0000001B">
      <w:pPr>
        <w:numPr>
          <w:ilvl w:val="0"/>
          <w:numId w:val="5"/>
        </w:numPr>
        <w:tabs>
          <w:tab w:val="left" w:leader="none" w:pos="838"/>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manter sigilo das informações sensíveis, conforme classificação da Lei nº 12.527/2011- Lei de Acesso à Informação – LAI, obtidas em razão da execução do acordo, somente divulgando-as se houver expressa autorização dos partícipes; e</w:t>
      </w:r>
    </w:p>
    <w:p w:rsidR="00000000" w:rsidDel="00000000" w:rsidP="00000000" w:rsidRDefault="00000000" w:rsidRPr="00000000" w14:paraId="0000001C">
      <w:pPr>
        <w:numPr>
          <w:ilvl w:val="0"/>
          <w:numId w:val="5"/>
        </w:numPr>
        <w:tabs>
          <w:tab w:val="left" w:leader="none" w:pos="839"/>
        </w:tabs>
        <w:ind w:left="708.66141732283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obedecer às restrições legais relativas à propriedade intelectual, se for o caso.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708.6614173228347" w:right="262.2047244094489" w:firstLine="0"/>
        <w:jc w:val="left"/>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pStyle w:val="Heading1"/>
        <w:numPr>
          <w:ilvl w:val="0"/>
          <w:numId w:val="4"/>
        </w:numPr>
        <w:tabs>
          <w:tab w:val="left" w:leader="none" w:pos="296"/>
        </w:tabs>
        <w:spacing w:before="1" w:lineRule="auto"/>
        <w:ind w:left="708.6614173228347" w:right="262.2047244094489"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Obrigações da CONCEDENTE:</w:t>
      </w:r>
    </w:p>
    <w:p w:rsidR="00000000" w:rsidDel="00000000" w:rsidP="00000000" w:rsidRDefault="00000000" w:rsidRPr="00000000" w14:paraId="0000002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39"/>
        </w:tabs>
        <w:spacing w:after="0" w:before="154" w:line="276" w:lineRule="auto"/>
        <w:ind w:left="708.6614173228347" w:right="262.204724409448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transferir ao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INTERVENIENTE (FUND. DE APOIO)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os recursos financeiros previstos para a execução deste Convênio, de acordo com o estabelecido no cronograma de desembolso do Plano de Trabalho;</w:t>
      </w:r>
    </w:p>
    <w:p w:rsidR="00000000" w:rsidDel="00000000" w:rsidP="00000000" w:rsidRDefault="00000000" w:rsidRPr="00000000" w14:paraId="0000002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39"/>
        </w:tabs>
        <w:spacing w:after="0" w:before="121" w:line="276" w:lineRule="auto"/>
        <w:ind w:left="708.6614173228347" w:right="262.204724409448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acompanhar, fiscalizar e avaliar, sistematicamente, a execução do objeto deste Convênio, comunicando ao</w:t>
      </w:r>
      <w:r w:rsidDel="00000000" w:rsidR="00000000" w:rsidRPr="00000000">
        <w:rPr>
          <w:rFonts w:ascii="Times New Roman" w:cs="Times New Roman" w:eastAsia="Times New Roman" w:hAnsi="Times New Roman"/>
          <w:sz w:val="24"/>
          <w:szCs w:val="24"/>
          <w:rtl w:val="0"/>
        </w:rPr>
        <w:t xml:space="preserve"> IFPA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quaisquer irregularidades decorrentes do uso dos recursos públicos ou outras pendências de ordem técnica ou legal, bem como suspender a liberação de recursos, fixando o prazo estabelecido na legislação pertinente para saneamento ou apresentação de informações e esclarecimentos;</w:t>
      </w:r>
    </w:p>
    <w:p w:rsidR="00000000" w:rsidDel="00000000" w:rsidP="00000000" w:rsidRDefault="00000000" w:rsidRPr="00000000" w14:paraId="0000002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39"/>
        </w:tabs>
        <w:spacing w:after="0" w:before="120" w:line="276"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analisar e, se for o caso, aprovar as propostas de alteração do Convênio e do seu Plano de Trabalho;</w:t>
      </w:r>
    </w:p>
    <w:p w:rsidR="00000000" w:rsidDel="00000000" w:rsidP="00000000" w:rsidRDefault="00000000" w:rsidRPr="00000000" w14:paraId="0000002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39"/>
        </w:tabs>
        <w:spacing w:after="0" w:before="119" w:line="276"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analisar a prestação de contas relativa a este Convênio, emitindo parecer conclusivo sobre sua aprovação ou não, além de avaliar os resultados alcançados, inclusive no que diz respeito à qualidade dos produtos e serviços conveniados; e</w:t>
      </w:r>
    </w:p>
    <w:p w:rsidR="00000000" w:rsidDel="00000000" w:rsidP="00000000" w:rsidRDefault="00000000" w:rsidRPr="00000000" w14:paraId="0000002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40"/>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Demais obrigações estabelecidas no Plano de Trabalho.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ind w:left="708.6614173228347"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7">
      <w:pPr>
        <w:pStyle w:val="Heading1"/>
        <w:numPr>
          <w:ilvl w:val="0"/>
          <w:numId w:val="4"/>
        </w:numPr>
        <w:tabs>
          <w:tab w:val="left" w:leader="none" w:pos="350"/>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Obrigações do IFPA:</w:t>
      </w:r>
    </w:p>
    <w:p w:rsidR="00000000" w:rsidDel="00000000" w:rsidP="00000000" w:rsidRDefault="00000000" w:rsidRPr="00000000" w14:paraId="00000028">
      <w:pPr>
        <w:numPr>
          <w:ilvl w:val="1"/>
          <w:numId w:val="4"/>
        </w:numPr>
        <w:tabs>
          <w:tab w:val="left" w:leader="none" w:pos="1265"/>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executar fielmente o objeto pactuado, de acordo com o Plano de Trabalho aprovado pelo</w:t>
      </w:r>
    </w:p>
    <w:p w:rsidR="00000000" w:rsidDel="00000000" w:rsidP="00000000" w:rsidRDefault="00000000" w:rsidRPr="00000000" w14:paraId="00000029">
      <w:pPr>
        <w:ind w:left="708.6614173228347"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CONCEDENTE, adotando todas as medidas necessárias à correta execução deste Convênio.</w:t>
      </w:r>
    </w:p>
    <w:p w:rsidR="00000000" w:rsidDel="00000000" w:rsidP="00000000" w:rsidRDefault="00000000" w:rsidRPr="00000000" w14:paraId="0000002A">
      <w:pPr>
        <w:numPr>
          <w:ilvl w:val="1"/>
          <w:numId w:val="4"/>
        </w:numPr>
        <w:tabs>
          <w:tab w:val="left" w:leader="none" w:pos="1265"/>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executar e fiscalizar os trabalhos necessários à consecução do objeto pactuado no Convênio, inclusive os serviços eventualmente contratados, observando a qualidade, quantidade, prazos e custos definidos no Plano de Trabalho;</w:t>
      </w:r>
    </w:p>
    <w:p w:rsidR="00000000" w:rsidDel="00000000" w:rsidP="00000000" w:rsidRDefault="00000000" w:rsidRPr="00000000" w14:paraId="0000002B">
      <w:pPr>
        <w:numPr>
          <w:ilvl w:val="1"/>
          <w:numId w:val="4"/>
        </w:numPr>
        <w:tabs>
          <w:tab w:val="left" w:leader="none" w:pos="1265"/>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assegurar, na sua integralidade, a qualidade técnica dos projetos e da execução dos produtos e serviços conveniados, em conformidade com as normas brasileiras e os normativos dos programas, ações e atividades, determinando a correção de vícios que possam comprometer a</w:t>
      </w:r>
    </w:p>
    <w:p w:rsidR="00000000" w:rsidDel="00000000" w:rsidP="00000000" w:rsidRDefault="00000000" w:rsidRPr="00000000" w14:paraId="0000002C">
      <w:pPr>
        <w:ind w:left="708.6614173228347" w:firstLine="0"/>
        <w:jc w:val="both"/>
        <w:rPr>
          <w:rFonts w:ascii="Times New Roman" w:cs="Times New Roman" w:eastAsia="Times New Roman" w:hAnsi="Times New Roman"/>
          <w:sz w:val="24"/>
          <w:szCs w:val="24"/>
          <w:vertAlign w:val="baseline"/>
        </w:rPr>
        <w:sectPr>
          <w:type w:val="nextPage"/>
          <w:pgSz w:h="16850" w:w="11910" w:orient="portrait"/>
          <w:pgMar w:bottom="940" w:top="1760" w:left="1000" w:right="1000" w:header="731" w:footer="742"/>
        </w:sectPr>
      </w:pPr>
      <w:r w:rsidDel="00000000" w:rsidR="00000000" w:rsidRPr="00000000">
        <w:rPr>
          <w:rtl w:val="0"/>
        </w:rPr>
      </w:r>
    </w:p>
    <w:p w:rsidR="00000000" w:rsidDel="00000000" w:rsidP="00000000" w:rsidRDefault="00000000" w:rsidRPr="00000000" w14:paraId="0000002D">
      <w:pPr>
        <w:ind w:left="708.6614173228347"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fruição do benefício pela população beneficiária, quando detectados pelo CONCEDENTE ou pelos órgãos de controle;</w:t>
      </w:r>
    </w:p>
    <w:p w:rsidR="00000000" w:rsidDel="00000000" w:rsidP="00000000" w:rsidRDefault="00000000" w:rsidRPr="00000000" w14:paraId="0000002E">
      <w:pPr>
        <w:numPr>
          <w:ilvl w:val="1"/>
          <w:numId w:val="4"/>
        </w:numPr>
        <w:tabs>
          <w:tab w:val="left" w:leader="none" w:pos="1408"/>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submeter previamente ao CONCEDENTE qualquer proposta de alteração do Plano de Trabalho aprovado, na forma definida neste instrumento, observadas as vedações relativas à execução das despesas;</w:t>
      </w:r>
    </w:p>
    <w:p w:rsidR="00000000" w:rsidDel="00000000" w:rsidP="00000000" w:rsidRDefault="00000000" w:rsidRPr="00000000" w14:paraId="0000002F">
      <w:pPr>
        <w:numPr>
          <w:ilvl w:val="1"/>
          <w:numId w:val="4"/>
        </w:numPr>
        <w:tabs>
          <w:tab w:val="left" w:leader="none" w:pos="1408"/>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permitir o livre acesso de servidores do CONCEDENTE e dos órgãos de controle interno e externo, a qualquer tempo e lugar, aos processos, documentos e informações referentes a este Convênio, bem como aos locais de execução do respectivo objeto;</w:t>
      </w:r>
    </w:p>
    <w:p w:rsidR="00000000" w:rsidDel="00000000" w:rsidP="00000000" w:rsidRDefault="00000000" w:rsidRPr="00000000" w14:paraId="00000030">
      <w:pPr>
        <w:numPr>
          <w:ilvl w:val="1"/>
          <w:numId w:val="4"/>
        </w:numPr>
        <w:tabs>
          <w:tab w:val="left" w:leader="none" w:pos="1409"/>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apresentar a prestação de contas dos recursos recebidos por meio deste Convênio, no prazo e forma estabelecidos neste instrumento;</w:t>
      </w:r>
    </w:p>
    <w:p w:rsidR="00000000" w:rsidDel="00000000" w:rsidP="00000000" w:rsidRDefault="00000000" w:rsidRPr="00000000" w14:paraId="00000031">
      <w:pPr>
        <w:numPr>
          <w:ilvl w:val="1"/>
          <w:numId w:val="4"/>
        </w:numPr>
        <w:tabs>
          <w:tab w:val="left" w:leader="none" w:pos="1408"/>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operar, manter e conservar adequadamente o patrimônio público gerado pelos investimentos decorrentes do Convênio, após sua execução, de modo a assegurar a sustentabilidade do projeto e atender as finalidades sociais às quais se destina;</w:t>
      </w:r>
    </w:p>
    <w:p w:rsidR="00000000" w:rsidDel="00000000" w:rsidP="00000000" w:rsidRDefault="00000000" w:rsidRPr="00000000" w14:paraId="00000032">
      <w:pPr>
        <w:numPr>
          <w:ilvl w:val="1"/>
          <w:numId w:val="4"/>
        </w:numPr>
        <w:tabs>
          <w:tab w:val="left" w:leader="none" w:pos="1408"/>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manter o CONCEDENTE informado sobre situações que eventualmente possam dificultar ou interromper o curso normal da execução do Convênio e prestar informações sobre as ações desenvolvidas para viabilizar o respectivo acompanhamento e fiscalização;</w:t>
      </w:r>
    </w:p>
    <w:p w:rsidR="00000000" w:rsidDel="00000000" w:rsidP="00000000" w:rsidRDefault="00000000" w:rsidRPr="00000000" w14:paraId="00000033">
      <w:pPr>
        <w:numPr>
          <w:ilvl w:val="1"/>
          <w:numId w:val="4"/>
        </w:numPr>
        <w:tabs>
          <w:tab w:val="left" w:leader="none" w:pos="1834"/>
        </w:tabs>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Demais obrigações constantes no Plano de Trabalho.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708.6614173228347" w:right="262.204724409448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42"/>
        </w:tabs>
        <w:spacing w:after="0" w:before="0" w:line="276" w:lineRule="auto"/>
        <w:ind w:left="708.6614173228347" w:right="262.2047244094489" w:firstLine="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Obrigações da INTERVENIENTE:</w:t>
      </w:r>
    </w:p>
    <w:p w:rsidR="00000000" w:rsidDel="00000000" w:rsidP="00000000" w:rsidRDefault="00000000" w:rsidRPr="00000000" w14:paraId="0000003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Aplicar os recursos repassados exclusivamente nas atividades relacionadas à consecução do objeto deste acordo de parceria;</w:t>
      </w:r>
    </w:p>
    <w:p w:rsidR="00000000" w:rsidDel="00000000" w:rsidP="00000000" w:rsidRDefault="00000000" w:rsidRPr="00000000" w14:paraId="000000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Executar as atividades visando a implementação e o desenvolvimento do Projeto conforme detalhado no Plano de Trabalho;</w:t>
      </w:r>
    </w:p>
    <w:p w:rsidR="00000000" w:rsidDel="00000000" w:rsidP="00000000" w:rsidRDefault="00000000" w:rsidRPr="00000000" w14:paraId="0000003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Cumprir, rigorosamente, todos os prazos fixados no cronograma de atividades, requisitando com antecedência necessária os documentos e informações que se façam necessários e que devam ser fornecidos pela concedente;</w:t>
      </w:r>
    </w:p>
    <w:p w:rsidR="00000000" w:rsidDel="00000000" w:rsidP="00000000" w:rsidRDefault="00000000" w:rsidRPr="00000000" w14:paraId="0000003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Prestar à ICT informações sobre os recursos recebidos e a respectiva situação de execução do(s) projeto(s) aprovado(s), nos termos deste acordo;</w:t>
      </w:r>
    </w:p>
    <w:p w:rsidR="00000000" w:rsidDel="00000000" w:rsidP="00000000" w:rsidRDefault="00000000" w:rsidRPr="00000000" w14:paraId="0000003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Possibilitar à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 acompanhamento das operações relativas às movimentações bancárias, bem como o acesso à emissão de extratos;</w:t>
      </w:r>
    </w:p>
    <w:p w:rsidR="00000000" w:rsidDel="00000000" w:rsidP="00000000" w:rsidRDefault="00000000" w:rsidRPr="00000000" w14:paraId="0000003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Apresentar à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relatórios semestrais financeiros e das atividades desenvolvidas no âmbito do Projeto;</w:t>
      </w:r>
    </w:p>
    <w:p w:rsidR="00000000" w:rsidDel="00000000" w:rsidP="00000000" w:rsidRDefault="00000000" w:rsidRPr="00000000" w14:paraId="0000003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0"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Indicar responsável, no prazo de 15 (quinze) dias úteis, contados da assinatura deste acordo, para acompanhar a sua execução;</w:t>
      </w:r>
    </w:p>
    <w:p w:rsidR="00000000" w:rsidDel="00000000" w:rsidP="00000000" w:rsidRDefault="00000000" w:rsidRPr="00000000" w14:paraId="0000003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Executar a gestão administrativa e financeira dos recursos transferidos para a realização do objeto deste acordo, em conta específica;</w:t>
      </w:r>
    </w:p>
    <w:p w:rsidR="00000000" w:rsidDel="00000000" w:rsidP="00000000" w:rsidRDefault="00000000" w:rsidRPr="00000000" w14:paraId="0000003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 w:val="left" w:leader="none" w:pos="1701"/>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Informar previamente ao PARCEIRO os dados bancários e cadastrais necessários à realização dos aportes financeiros;</w:t>
      </w:r>
    </w:p>
    <w:p w:rsidR="00000000" w:rsidDel="00000000" w:rsidP="00000000" w:rsidRDefault="00000000" w:rsidRPr="00000000" w14:paraId="0000004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Restituir ao PARCEIRO os saldos financeiros remanescentes, pertinentes ao seu respectivo aporte, inclusive os provenientes das receitas obtidas nas aplicações financeiras realizadas, não utilizadas no objeto pactuado, no prazo máximo de 60 (sessenta) dias, contados da data do término da vigência ou da denúncia deste acordo de parceria.</w:t>
      </w:r>
    </w:p>
    <w:p w:rsidR="00000000" w:rsidDel="00000000" w:rsidP="00000000" w:rsidRDefault="00000000" w:rsidRPr="00000000" w14:paraId="0000004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851"/>
          <w:tab w:val="left" w:leader="none" w:pos="1418"/>
        </w:tabs>
        <w:spacing w:after="0" w:before="0"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Responsabilizar-se pelo recolhimento de impostos, taxas, contribuições e outros encargos porventura devidos em decorrência das atividades vinculadas a este acordo de parceria;</w:t>
      </w:r>
    </w:p>
    <w:p w:rsidR="00000000" w:rsidDel="00000000" w:rsidP="00000000" w:rsidRDefault="00000000" w:rsidRPr="00000000" w14:paraId="0000004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851"/>
          <w:tab w:val="left" w:leader="none" w:pos="1037"/>
          <w:tab w:val="left" w:leader="none" w:pos="1418"/>
          <w:tab w:val="left" w:leader="none" w:pos="1712"/>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Manter, durante toda a execução do acordo de parceria, todas as condições de habilitação e de qualificação exigidas para a sua celebração, responsabilizando-se pela boa e integral execução das atividades ora descritas;</w:t>
      </w:r>
    </w:p>
    <w:p w:rsidR="00000000" w:rsidDel="00000000" w:rsidP="00000000" w:rsidRDefault="00000000" w:rsidRPr="00000000" w14:paraId="0000004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851"/>
          <w:tab w:val="left" w:leader="none" w:pos="1037"/>
          <w:tab w:val="left" w:leader="none" w:pos="1418"/>
          <w:tab w:val="left" w:leader="none" w:pos="1712"/>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Nas compras de bens e nas contratações de serviços, observar as regras do Decreto nº 8.241, de 2014;</w:t>
      </w:r>
    </w:p>
    <w:p w:rsidR="00000000" w:rsidDel="00000000" w:rsidP="00000000" w:rsidRDefault="00000000" w:rsidRPr="00000000" w14:paraId="0000004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Observar os princípios da legalidade, eficiência, moralidade, publicidade, economicidade, legalidade e impessoalidade, nas aquisições e contratações realizadas, bem como no desenvolvimento de todas as suas ações no âmbito deste acordo de parceria;</w:t>
      </w:r>
    </w:p>
    <w:p w:rsidR="00000000" w:rsidDel="00000000" w:rsidP="00000000" w:rsidRDefault="00000000" w:rsidRPr="00000000" w14:paraId="0000004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851"/>
          <w:tab w:val="left" w:leader="none" w:pos="1037"/>
          <w:tab w:val="left" w:leader="none" w:pos="1418"/>
          <w:tab w:val="left" w:leader="none" w:pos="1712"/>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Manter registros contábeis, fiscais e financeiros completos e fidedignos relativamente à aplicação dos aportes recebidos 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PARCEIRO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fazendo-o em estrita observância às normas tributário-fiscais em vigor, para a concessão de incentivos ou de benefícios dos quais 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PARCEIRO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seja ou se torne beneficiário;</w:t>
      </w:r>
    </w:p>
    <w:p w:rsidR="00000000" w:rsidDel="00000000" w:rsidP="00000000" w:rsidRDefault="00000000" w:rsidRPr="00000000" w14:paraId="00000046">
      <w:pPr>
        <w:tabs>
          <w:tab w:val="left" w:leader="none" w:pos="942"/>
        </w:tabs>
        <w:spacing w:line="240" w:lineRule="auto"/>
        <w:ind w:left="708.6614173228347" w:right="262.204724409448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l) Cumprir todas as normas pertencentes ao ordenamento jurídico brasileiro, em especial as trabalhistas, previdenciárias e tributárias derivadas da relação existente entre si e seus empregados e/ou contratados, durante a execução do projeto objeto do plano de trabalho, de forma que não se estabelecerá, em hipótese alguma, vínculo empregatício entre esses empregados, funcionários, servidores ou contratados da </w:t>
      </w:r>
      <w:r w:rsidDel="00000000" w:rsidR="00000000" w:rsidRPr="00000000">
        <w:rPr>
          <w:rFonts w:ascii="Times New Roman" w:cs="Times New Roman" w:eastAsia="Times New Roman" w:hAnsi="Times New Roman"/>
          <w:b w:val="1"/>
          <w:sz w:val="24"/>
          <w:szCs w:val="24"/>
          <w:rtl w:val="0"/>
        </w:rPr>
        <w:t xml:space="preserve">INTERVENIENTE e PARCEIROS</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47">
      <w:pPr>
        <w:tabs>
          <w:tab w:val="left" w:leader="none" w:pos="942"/>
        </w:tabs>
        <w:spacing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Responsabilizar-se pelos salários e todos os ônus trabalhistas e previdenciários, bem como pelas reclamações trabalhistas ajuizadas, e por quaisquer autos de infração, e ainda, fiscalização do Ministério do Trabalho e da Previdência Social a que der causa, com relação a toda a mão de obra contratada em decorrência do presente acordo de parceria.</w:t>
      </w:r>
    </w:p>
    <w:p w:rsidR="00000000" w:rsidDel="00000000" w:rsidP="00000000" w:rsidRDefault="00000000" w:rsidRPr="00000000" w14:paraId="00000048">
      <w:pPr>
        <w:tabs>
          <w:tab w:val="left" w:leader="none" w:pos="567"/>
        </w:tabs>
        <w:spacing w:before="121" w:line="240" w:lineRule="auto"/>
        <w:ind w:left="708.6614173228347" w:right="262.20472440944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Submeter-se ao controle finalístico e de gestão pelo órgão máximo da </w:t>
      </w:r>
      <w:r w:rsidDel="00000000" w:rsidR="00000000" w:rsidRPr="00000000">
        <w:rPr>
          <w:rFonts w:ascii="Times New Roman" w:cs="Times New Roman" w:eastAsia="Times New Roman" w:hAnsi="Times New Roman"/>
          <w:b w:val="1"/>
          <w:sz w:val="24"/>
          <w:szCs w:val="24"/>
          <w:rtl w:val="0"/>
        </w:rPr>
        <w:t xml:space="preserve">CONCEDENTE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Submeter-se à fiscalização da execução 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CONVÊNIO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pelos órgãos competentes;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156"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 Publicar este instrumento, bem como os relatórios semestrais de execução deste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CONVÊNIO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 relação dos pagamentos de qualquer natureza efetuados e a prestação de contas final, em sítio mantido pela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CONVENENTE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na rede mundial de computadores – Internet, nos termos art. 4º-A da Lei nº 8.958/94.</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708.6614173228347" w:right="262.204724409448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pStyle w:val="Heading1"/>
        <w:tabs>
          <w:tab w:val="left" w:leader="none" w:pos="9235"/>
        </w:tabs>
        <w:spacing w:line="276"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 CLÁUSULA TERCEIRA – DOS RECURSOS FINANCEIROS</w:t>
        <w:tab/>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Para a execução do objeto deste Convênio,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passará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INTERVENIENTE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os recursos financeiros para a execução do projeto no valor de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R$ 0.000.000,00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(XXXXXXXXXXXXXXXXXXXXXXXXXXXXXXXX)</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conforme o Cronograma Financeiro de Desembolso que integra o Plano de Trabalho às folhas do processo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23479.00XXXX/20XX-XX</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ff0000"/>
          <w:sz w:val="24"/>
          <w:szCs w:val="24"/>
          <w:highlight w:val="yellow"/>
          <w:u w:val="none"/>
          <w:vertAlign w:val="baseline"/>
          <w:rtl w:val="0"/>
        </w:rPr>
        <w:t xml:space="preserve">Os recursos para</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ff0000"/>
          <w:sz w:val="24"/>
          <w:szCs w:val="24"/>
          <w:highlight w:val="yellow"/>
          <w:u w:val="none"/>
          <w:vertAlign w:val="baseline"/>
          <w:rtl w:val="0"/>
        </w:rPr>
        <w:t xml:space="preserve">execução do presente Convênio correrão por conta da seguinte dotação orçamentária:</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spacing w:line="240" w:lineRule="auto"/>
        <w:ind w:left="708.6614173228347" w:right="262.2047244094489" w:firstLine="0"/>
        <w:rPr>
          <w:rFonts w:ascii="Times New Roman" w:cs="Times New Roman" w:eastAsia="Times New Roman" w:hAnsi="Times New Roman"/>
          <w:i w:val="1"/>
          <w:color w:val="ff0000"/>
          <w:sz w:val="24"/>
          <w:szCs w:val="24"/>
          <w:highlight w:val="yellow"/>
        </w:rPr>
      </w:pPr>
      <w:r w:rsidDel="00000000" w:rsidR="00000000" w:rsidRPr="00000000">
        <w:rPr>
          <w:rtl w:val="0"/>
        </w:rPr>
      </w:r>
    </w:p>
    <w:p w:rsidR="00000000" w:rsidDel="00000000" w:rsidP="00000000" w:rsidRDefault="00000000" w:rsidRPr="00000000" w14:paraId="00000051">
      <w:pPr>
        <w:spacing w:line="240" w:lineRule="auto"/>
        <w:ind w:left="708.6614173228347" w:right="262.2047244094489"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ff0000"/>
          <w:sz w:val="24"/>
          <w:szCs w:val="24"/>
          <w:highlight w:val="yellow"/>
          <w:rtl w:val="0"/>
        </w:rPr>
        <w:t xml:space="preserve">Unidade Orçamentária: </w:t>
      </w:r>
      <w:r w:rsidDel="00000000" w:rsidR="00000000" w:rsidRPr="00000000">
        <w:rPr>
          <w:rtl w:val="0"/>
        </w:rPr>
      </w:r>
    </w:p>
    <w:p w:rsidR="00000000" w:rsidDel="00000000" w:rsidP="00000000" w:rsidRDefault="00000000" w:rsidRPr="00000000" w14:paraId="00000052">
      <w:pPr>
        <w:spacing w:before="95" w:line="240" w:lineRule="auto"/>
        <w:ind w:left="708.6614173228347" w:right="262.2047244094489" w:firstLine="0"/>
        <w:rPr>
          <w:rFonts w:ascii="Times New Roman" w:cs="Times New Roman" w:eastAsia="Times New Roman" w:hAnsi="Times New Roman"/>
          <w:b w:val="1"/>
          <w:i w:val="1"/>
          <w:color w:val="ff0000"/>
          <w:sz w:val="24"/>
          <w:szCs w:val="24"/>
          <w:highlight w:val="yellow"/>
        </w:rPr>
      </w:pPr>
      <w:r w:rsidDel="00000000" w:rsidR="00000000" w:rsidRPr="00000000">
        <w:rPr>
          <w:rFonts w:ascii="Times New Roman" w:cs="Times New Roman" w:eastAsia="Times New Roman" w:hAnsi="Times New Roman"/>
          <w:i w:val="1"/>
          <w:color w:val="ff0000"/>
          <w:sz w:val="24"/>
          <w:szCs w:val="24"/>
          <w:highlight w:val="yellow"/>
          <w:rtl w:val="0"/>
        </w:rPr>
        <w:t xml:space="preserve">Dotação Orçamentária: </w:t>
      </w:r>
      <w:r w:rsidDel="00000000" w:rsidR="00000000" w:rsidRPr="00000000">
        <w:rPr>
          <w:rtl w:val="0"/>
        </w:rPr>
      </w:r>
    </w:p>
    <w:p w:rsidR="00000000" w:rsidDel="00000000" w:rsidP="00000000" w:rsidRDefault="00000000" w:rsidRPr="00000000" w14:paraId="00000053">
      <w:pPr>
        <w:spacing w:before="95" w:line="240" w:lineRule="auto"/>
        <w:ind w:left="708.6614173228347" w:right="262.2047244094489"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ff0000"/>
          <w:sz w:val="24"/>
          <w:szCs w:val="24"/>
          <w:highlight w:val="yellow"/>
          <w:rtl w:val="0"/>
        </w:rPr>
        <w:t xml:space="preserve">Elemento de Despesa: </w:t>
      </w:r>
      <w:r w:rsidDel="00000000" w:rsidR="00000000" w:rsidRPr="00000000">
        <w:rPr>
          <w:rtl w:val="0"/>
        </w:rPr>
      </w:r>
    </w:p>
    <w:p w:rsidR="00000000" w:rsidDel="00000000" w:rsidP="00000000" w:rsidRDefault="00000000" w:rsidRPr="00000000" w14:paraId="00000054">
      <w:pPr>
        <w:spacing w:line="240" w:lineRule="auto"/>
        <w:ind w:left="708.6614173228347" w:right="262.2047244094489"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ff0000"/>
          <w:sz w:val="24"/>
          <w:szCs w:val="24"/>
          <w:highlight w:val="yellow"/>
          <w:rtl w:val="0"/>
        </w:rPr>
        <w:t xml:space="preserve">Fonte: </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b w:val="1"/>
          <w:i w:val="1"/>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b w:val="1"/>
          <w:i w:val="1"/>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708.6614173228347" w:right="262.2047244094489"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1"/>
        <w:tabs>
          <w:tab w:val="left" w:leader="none" w:pos="9235"/>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 CLÁUSULA QUARTA – DOS TERMOS ADITIVOS</w:t>
        <w:tab/>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Durante a vigência </w:t>
      </w:r>
      <w:r w:rsidDel="00000000" w:rsidR="00000000" w:rsidRPr="00000000">
        <w:rPr>
          <w:rFonts w:ascii="Times New Roman" w:cs="Times New Roman" w:eastAsia="Times New Roman" w:hAnsi="Times New Roman"/>
          <w:sz w:val="24"/>
          <w:szCs w:val="24"/>
          <w:rtl w:val="0"/>
        </w:rPr>
        <w:t xml:space="preserve">deste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Convênio será lícita a inclusão de novas cláusulas e/ou condições, bem assim quaisquer alterações, executando o objeto definido na cláusula primeira, desde que as mesmas sejam efetuadas mediante acordo entre os partícipes e incorporadas por meio de Termo Aditivo específico, que será submetido à apreciação de suas Assessorias e/ou Procuradorias Jurídicas.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g">
            <w:drawing>
              <wp:inline distB="0" distT="0" distL="0" distR="0">
                <wp:extent cx="5807710" cy="437242"/>
                <wp:effectExtent b="0" l="0" r="0" t="0"/>
                <wp:docPr id="38" name=""/>
                <a:graphic>
                  <a:graphicData uri="http://schemas.microsoft.com/office/word/2010/wordprocessingShape">
                    <wps:wsp>
                      <wps:cNvSpPr/>
                      <wps:cNvPr id="5" name="Shape 5"/>
                      <wps:spPr>
                        <a:xfrm>
                          <a:off x="2446900" y="3612348"/>
                          <a:ext cx="5798100" cy="418500"/>
                        </a:xfrm>
                        <a:prstGeom prst="rect">
                          <a:avLst/>
                        </a:prstGeom>
                        <a:solidFill>
                          <a:srgbClr val="D9D9D9"/>
                        </a:solidFill>
                        <a:ln>
                          <a:noFill/>
                        </a:ln>
                      </wps:spPr>
                      <wps:txbx>
                        <w:txbxContent>
                          <w:p w:rsidR="00000000" w:rsidDel="00000000" w:rsidP="00000000" w:rsidRDefault="00000000" w:rsidRPr="00000000">
                            <w:pPr>
                              <w:spacing w:after="0" w:before="0" w:line="275.9999942779541"/>
                              <w:ind w:left="27.999999523162842" w:right="0" w:firstLine="27.999999523162842"/>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QUINTA – DA COORDENAÇÃO TÉCNICA, CONTROLE, FISCALIZAÇÃO E GERENCIAMENTO</w:t>
                            </w:r>
                          </w:p>
                        </w:txbxContent>
                      </wps:txbx>
                      <wps:bodyPr anchorCtr="0" anchor="t" bIns="0" lIns="0" spcFirstLastPara="1" rIns="0" wrap="square" tIns="0">
                        <a:noAutofit/>
                      </wps:bodyPr>
                    </wps:wsp>
                  </a:graphicData>
                </a:graphic>
              </wp:inline>
            </w:drawing>
          </mc:Choice>
          <mc:Fallback>
            <w:drawing>
              <wp:inline distB="0" distT="0" distL="0" distR="0">
                <wp:extent cx="5807710" cy="437242"/>
                <wp:effectExtent b="0" l="0" r="0" t="0"/>
                <wp:docPr id="38"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807710" cy="43724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Cada partícipe designará um representante que se responsabilizará pela coordenação, planejamento 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operacionalização das ações previstas no presente convênio, cabendo à coordenação as seguintes atribuições:</w:t>
      </w:r>
    </w:p>
    <w:p w:rsidR="00000000" w:rsidDel="00000000" w:rsidP="00000000" w:rsidRDefault="00000000" w:rsidRPr="00000000" w14:paraId="0000005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08"/>
        </w:tabs>
        <w:spacing w:after="0" w:before="121"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Zelar pelo cumprimento das normas acordadas no presente instrumento;</w:t>
      </w:r>
    </w:p>
    <w:p w:rsidR="00000000" w:rsidDel="00000000" w:rsidP="00000000" w:rsidRDefault="00000000" w:rsidRPr="00000000" w14:paraId="0000005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08"/>
        </w:tabs>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Resolver os impasses gerados para o bom funcionamento do presente instrumento;</w:t>
      </w:r>
    </w:p>
    <w:p w:rsidR="00000000" w:rsidDel="00000000" w:rsidP="00000000" w:rsidRDefault="00000000" w:rsidRPr="00000000" w14:paraId="0000005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09"/>
        </w:tabs>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Acompanhar e avaliar o desenvolvimento das atividades propondo soluções para os problemas detectados;</w:t>
      </w:r>
    </w:p>
    <w:p w:rsidR="00000000" w:rsidDel="00000000" w:rsidP="00000000" w:rsidRDefault="00000000" w:rsidRPr="00000000" w14:paraId="0000006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154"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Elaborar relatórios de acompanhamento de acordo com as solicitações das instituições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convenente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6" w:lineRule="auto"/>
        <w:ind w:left="0"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pStyle w:val="Heading1"/>
        <w:tabs>
          <w:tab w:val="left" w:leader="none" w:pos="9356"/>
        </w:tabs>
        <w:spacing w:line="276"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CLÁUSULA SEXTA – DA PRESTAÇÃO DE CONTAS</w:t>
        <w:tab/>
      </w:r>
      <w:r w:rsidDel="00000000" w:rsidR="00000000" w:rsidRPr="00000000">
        <w:rPr>
          <w:rtl w:val="0"/>
        </w:rPr>
      </w:r>
    </w:p>
    <w:p w:rsidR="00000000" w:rsidDel="00000000" w:rsidP="00000000" w:rsidRDefault="00000000" w:rsidRPr="00000000" w14:paraId="00000063">
      <w:pPr>
        <w:spacing w:line="276" w:lineRule="auto"/>
        <w:ind w:left="705" w:right="262.204724409448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240"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 prestação de contas deverá ser apresentada à CONCEDENTE e postada em sítio mantido pela</w:t>
      </w:r>
      <w:r w:rsidDel="00000000" w:rsidR="00000000" w:rsidRPr="00000000">
        <w:rPr>
          <w:rFonts w:ascii="Times New Roman" w:cs="Times New Roman" w:eastAsia="Times New Roman" w:hAnsi="Times New Roman"/>
          <w:sz w:val="24"/>
          <w:szCs w:val="24"/>
          <w:rtl w:val="0"/>
        </w:rPr>
        <w:t xml:space="preserve"> INTERVENIENTE na rede mundial de computadores – internet.</w:t>
      </w:r>
    </w:p>
    <w:p w:rsidR="00000000" w:rsidDel="00000000" w:rsidP="00000000" w:rsidRDefault="00000000" w:rsidRPr="00000000" w14:paraId="00000065">
      <w:pPr>
        <w:numPr>
          <w:ilvl w:val="1"/>
          <w:numId w:val="2"/>
        </w:numPr>
        <w:tabs>
          <w:tab w:val="left" w:leader="none" w:pos="1408"/>
        </w:tabs>
        <w:spacing w:line="240"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 INTERVENIENTE prestará contas diretamente com a CONVENENTE, e depois de aprovada a prestação de contas pela CONVENENTE, apresentará a prestação de contas à CONCEDENTE.</w:t>
      </w:r>
    </w:p>
    <w:p w:rsidR="00000000" w:rsidDel="00000000" w:rsidP="00000000" w:rsidRDefault="00000000" w:rsidRPr="00000000" w14:paraId="00000066">
      <w:pPr>
        <w:numPr>
          <w:ilvl w:val="1"/>
          <w:numId w:val="2"/>
        </w:numPr>
        <w:tabs>
          <w:tab w:val="left" w:leader="none" w:pos="1408"/>
        </w:tabs>
        <w:spacing w:line="240"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O prazo para a prestação de contas dos recursos financeiros transferidos pela CONCEDENTE e os de rendimentos apurados em aplicações no mercado financeiro, será de, no máximo 60 (sessenta) dias após o término da vigência deste instrumento, e abrangerá os aspectos contábeis, de legalidade, efetividade e economicidade, sendo instruída pelos seguintes documentos:</w:t>
      </w:r>
    </w:p>
    <w:p w:rsidR="00000000" w:rsidDel="00000000" w:rsidP="00000000" w:rsidRDefault="00000000" w:rsidRPr="00000000" w14:paraId="00000067">
      <w:pPr>
        <w:spacing w:line="240" w:lineRule="auto"/>
        <w:ind w:left="705" w:right="262.2047244094489"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8">
      <w:pPr>
        <w:numPr>
          <w:ilvl w:val="2"/>
          <w:numId w:val="2"/>
        </w:numPr>
        <w:tabs>
          <w:tab w:val="left" w:leader="none" w:pos="1266"/>
          <w:tab w:val="left" w:leader="none" w:pos="1268"/>
        </w:tabs>
        <w:spacing w:line="240"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Relatório de cumprimento do objeto, o qual deve conter elementos suficientes para comprovar que cada um dos itens constantes do plano de trabalho foi executado;</w:t>
      </w:r>
    </w:p>
    <w:p w:rsidR="00000000" w:rsidDel="00000000" w:rsidP="00000000" w:rsidRDefault="00000000" w:rsidRPr="00000000" w14:paraId="00000069">
      <w:pPr>
        <w:numPr>
          <w:ilvl w:val="2"/>
          <w:numId w:val="2"/>
        </w:numPr>
        <w:tabs>
          <w:tab w:val="left" w:leader="none" w:pos="1267"/>
        </w:tabs>
        <w:spacing w:line="240"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Declaração de realização dos objetivos a que se propunha o instrumento;</w:t>
      </w:r>
    </w:p>
    <w:p w:rsidR="00000000" w:rsidDel="00000000" w:rsidP="00000000" w:rsidRDefault="00000000" w:rsidRPr="00000000" w14:paraId="0000006A">
      <w:pPr>
        <w:numPr>
          <w:ilvl w:val="2"/>
          <w:numId w:val="2"/>
        </w:numPr>
        <w:tabs>
          <w:tab w:val="left" w:leader="none" w:pos="1267"/>
        </w:tabs>
        <w:spacing w:line="240"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Cópia do Plano de Trabalho e de eventuais alterações;</w:t>
      </w:r>
    </w:p>
    <w:p w:rsidR="00000000" w:rsidDel="00000000" w:rsidP="00000000" w:rsidRDefault="00000000" w:rsidRPr="00000000" w14:paraId="0000006B">
      <w:pPr>
        <w:numPr>
          <w:ilvl w:val="2"/>
          <w:numId w:val="2"/>
        </w:numPr>
        <w:tabs>
          <w:tab w:val="left" w:leader="none" w:pos="1267"/>
        </w:tabs>
        <w:spacing w:line="240" w:lineRule="auto"/>
        <w:ind w:left="705"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Relatório de Execução Físico-Financeira;</w:t>
      </w:r>
      <w:r w:rsidDel="00000000" w:rsidR="00000000" w:rsidRPr="00000000">
        <w:rPr>
          <w:rtl w:val="0"/>
        </w:rPr>
      </w:r>
    </w:p>
    <w:p w:rsidR="00000000" w:rsidDel="00000000" w:rsidP="00000000" w:rsidRDefault="00000000" w:rsidRPr="00000000" w14:paraId="0000006C">
      <w:pPr>
        <w:numPr>
          <w:ilvl w:val="2"/>
          <w:numId w:val="2"/>
        </w:numPr>
        <w:tabs>
          <w:tab w:val="left" w:leader="none" w:pos="1267"/>
        </w:tabs>
        <w:spacing w:line="240" w:lineRule="auto"/>
        <w:ind w:left="705" w:right="262.2047244094489" w:firstLine="0"/>
        <w:jc w:val="both"/>
        <w:rPr>
          <w:rFonts w:ascii="Times New Roman" w:cs="Times New Roman" w:eastAsia="Times New Roman" w:hAnsi="Times New Roman"/>
          <w:sz w:val="24"/>
          <w:szCs w:val="24"/>
        </w:rPr>
        <w:sectPr>
          <w:type w:val="nextPage"/>
          <w:pgSz w:h="16850" w:w="11910" w:orient="portrait"/>
          <w:pgMar w:bottom="940" w:top="1760" w:left="1000" w:right="1000" w:header="731" w:footer="742"/>
        </w:sectPr>
      </w:pPr>
      <w:r w:rsidDel="00000000" w:rsidR="00000000" w:rsidRPr="00000000">
        <w:rPr>
          <w:rFonts w:ascii="Times New Roman" w:cs="Times New Roman" w:eastAsia="Times New Roman" w:hAnsi="Times New Roman"/>
          <w:sz w:val="24"/>
          <w:szCs w:val="24"/>
          <w:vertAlign w:val="baseline"/>
          <w:rtl w:val="0"/>
        </w:rPr>
        <w:t xml:space="preserve">Cópia deste instrumento e de eventuais Termos Aditivos;</w:t>
      </w:r>
    </w:p>
    <w:p w:rsidR="00000000" w:rsidDel="00000000" w:rsidP="00000000" w:rsidRDefault="00000000" w:rsidRPr="00000000" w14:paraId="0000006D">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E">
      <w:pPr>
        <w:numPr>
          <w:ilvl w:val="2"/>
          <w:numId w:val="2"/>
        </w:numPr>
        <w:tabs>
          <w:tab w:val="left" w:leader="none" w:pos="1266"/>
          <w:tab w:val="left" w:leader="none" w:pos="126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Demonstrativo da Execução da Receita e Despesa, evidenciando os recursos recebidos em transferência, a contrapartida, se for o caso, e os rendimentos auferidos da aplicação dos recursos no mercado financeiro, e os saldos;</w:t>
      </w:r>
    </w:p>
    <w:p w:rsidR="00000000" w:rsidDel="00000000" w:rsidP="00000000" w:rsidRDefault="00000000" w:rsidRPr="00000000" w14:paraId="0000006F">
      <w:pPr>
        <w:numPr>
          <w:ilvl w:val="2"/>
          <w:numId w:val="2"/>
        </w:numPr>
        <w:tabs>
          <w:tab w:val="left" w:leader="none" w:pos="1266"/>
          <w:tab w:val="left" w:leader="none" w:pos="126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Relação de pagamentos efetuados com os respectivos comprovantes/documentos hábeis (notas fiscais, faturas, recibos ou equivalentes) de todos os gastos realizados com o projeto;</w:t>
      </w:r>
    </w:p>
    <w:p w:rsidR="00000000" w:rsidDel="00000000" w:rsidP="00000000" w:rsidRDefault="00000000" w:rsidRPr="00000000" w14:paraId="00000070">
      <w:pPr>
        <w:numPr>
          <w:ilvl w:val="2"/>
          <w:numId w:val="2"/>
        </w:numPr>
        <w:tabs>
          <w:tab w:val="left" w:leader="none" w:pos="1266"/>
          <w:tab w:val="left" w:leader="none" w:pos="126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Relação de bens, discriminando quais os adquiridos, produzidos ou construídos com recursos da CONCEDENTE com os respectivos termos de doação, se for o caso;</w:t>
      </w:r>
    </w:p>
    <w:p w:rsidR="00000000" w:rsidDel="00000000" w:rsidP="00000000" w:rsidRDefault="00000000" w:rsidRPr="00000000" w14:paraId="00000071">
      <w:pPr>
        <w:numPr>
          <w:ilvl w:val="2"/>
          <w:numId w:val="2"/>
        </w:numPr>
        <w:tabs>
          <w:tab w:val="left" w:leader="none" w:pos="1265"/>
          <w:tab w:val="left" w:leader="none" w:pos="126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Extrato da conta bancária específica (incluindo as contas de aplicações de recursos) do período de recebimento dos recursos até o último pagamento efetuado, contendo toda a movimentação dos recursos e conciliação bancária, se for caso;</w:t>
      </w:r>
    </w:p>
    <w:p w:rsidR="00000000" w:rsidDel="00000000" w:rsidP="00000000" w:rsidRDefault="00000000" w:rsidRPr="00000000" w14:paraId="00000072">
      <w:pPr>
        <w:numPr>
          <w:ilvl w:val="2"/>
          <w:numId w:val="2"/>
        </w:numPr>
        <w:tabs>
          <w:tab w:val="left" w:leader="none" w:pos="1266"/>
          <w:tab w:val="left" w:leader="none" w:pos="126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Cópia do Termo de Aceitação Definitiva da Obra (ou parcial, quando para prestação de contas parcial), quando envolver execução de obras;</w:t>
      </w:r>
    </w:p>
    <w:p w:rsidR="00000000" w:rsidDel="00000000" w:rsidP="00000000" w:rsidRDefault="00000000" w:rsidRPr="00000000" w14:paraId="00000073">
      <w:pPr>
        <w:numPr>
          <w:ilvl w:val="2"/>
          <w:numId w:val="2"/>
        </w:numPr>
        <w:tabs>
          <w:tab w:val="left" w:leader="none" w:pos="1267"/>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Cópia dos documentos fiscais da Fundação de Apoio;</w:t>
      </w:r>
    </w:p>
    <w:p w:rsidR="00000000" w:rsidDel="00000000" w:rsidP="00000000" w:rsidRDefault="00000000" w:rsidRPr="00000000" w14:paraId="00000074">
      <w:pPr>
        <w:ind w:left="708.6614173228347" w:right="262.204724409448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numPr>
          <w:ilvl w:val="2"/>
          <w:numId w:val="2"/>
        </w:numPr>
        <w:tabs>
          <w:tab w:val="left" w:leader="none" w:pos="696"/>
          <w:tab w:val="left" w:leader="none" w:pos="699"/>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Relação de pagamentos discriminando, no caso de pagamento de bolsas, as respectivas cargas horárias de seus beneficiários;</w:t>
      </w:r>
    </w:p>
    <w:p w:rsidR="00000000" w:rsidDel="00000000" w:rsidP="00000000" w:rsidRDefault="00000000" w:rsidRPr="00000000" w14:paraId="00000076">
      <w:pPr>
        <w:numPr>
          <w:ilvl w:val="2"/>
          <w:numId w:val="2"/>
        </w:numPr>
        <w:tabs>
          <w:tab w:val="left" w:leader="none" w:pos="704"/>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Cópias de guias de recolhimentos e atas de licitações;</w:t>
      </w:r>
    </w:p>
    <w:p w:rsidR="00000000" w:rsidDel="00000000" w:rsidP="00000000" w:rsidRDefault="00000000" w:rsidRPr="00000000" w14:paraId="00000077">
      <w:pPr>
        <w:numPr>
          <w:ilvl w:val="2"/>
          <w:numId w:val="2"/>
        </w:numPr>
        <w:tabs>
          <w:tab w:val="left" w:leader="none" w:pos="69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Relação de treinados ou capacitados, quando for o caso;</w:t>
      </w:r>
    </w:p>
    <w:p w:rsidR="00000000" w:rsidDel="00000000" w:rsidP="00000000" w:rsidRDefault="00000000" w:rsidRPr="00000000" w14:paraId="00000078">
      <w:pPr>
        <w:numPr>
          <w:ilvl w:val="2"/>
          <w:numId w:val="2"/>
        </w:numPr>
        <w:tabs>
          <w:tab w:val="left" w:leader="none" w:pos="69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Relação dos serviços prestados, quando for o caso;</w:t>
      </w:r>
    </w:p>
    <w:p w:rsidR="00000000" w:rsidDel="00000000" w:rsidP="00000000" w:rsidRDefault="00000000" w:rsidRPr="00000000" w14:paraId="00000079">
      <w:pPr>
        <w:numPr>
          <w:ilvl w:val="2"/>
          <w:numId w:val="2"/>
        </w:numPr>
        <w:tabs>
          <w:tab w:val="left" w:leader="none" w:pos="69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Comprovante de recolhimento do saldo de recursos;</w:t>
      </w:r>
    </w:p>
    <w:p w:rsidR="00000000" w:rsidDel="00000000" w:rsidP="00000000" w:rsidRDefault="00000000" w:rsidRPr="00000000" w14:paraId="0000007A">
      <w:pPr>
        <w:numPr>
          <w:ilvl w:val="2"/>
          <w:numId w:val="2"/>
        </w:numPr>
        <w:tabs>
          <w:tab w:val="left" w:leader="none" w:pos="69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Fotos das obras, serviços realizados, quando for o caso.</w:t>
      </w:r>
    </w:p>
    <w:p w:rsidR="00000000" w:rsidDel="00000000" w:rsidP="00000000" w:rsidRDefault="00000000" w:rsidRPr="00000000" w14:paraId="0000007B">
      <w:pPr>
        <w:ind w:left="0" w:right="262.204724409448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numPr>
          <w:ilvl w:val="1"/>
          <w:numId w:val="2"/>
        </w:numPr>
        <w:tabs>
          <w:tab w:val="left" w:leader="none" w:pos="83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 prestação de contas será analisada pelo setor competente da CONCEDENTE. Após conclusão favorável, o processo seguirá para instância máxima, a fim de emitir relatório final quanto </w:t>
      </w:r>
      <w:r w:rsidDel="00000000" w:rsidR="00000000" w:rsidRPr="00000000">
        <w:rPr>
          <w:rFonts w:ascii="Times New Roman" w:cs="Times New Roman" w:eastAsia="Times New Roman" w:hAnsi="Times New Roman"/>
          <w:sz w:val="24"/>
          <w:szCs w:val="24"/>
          <w:rtl w:val="0"/>
        </w:rPr>
        <w:t xml:space="preserve">à aprovação</w:t>
      </w:r>
      <w:r w:rsidDel="00000000" w:rsidR="00000000" w:rsidRPr="00000000">
        <w:rPr>
          <w:rFonts w:ascii="Times New Roman" w:cs="Times New Roman" w:eastAsia="Times New Roman" w:hAnsi="Times New Roman"/>
          <w:sz w:val="24"/>
          <w:szCs w:val="24"/>
          <w:vertAlign w:val="baseline"/>
          <w:rtl w:val="0"/>
        </w:rPr>
        <w:t xml:space="preserve">, ou não, da prestação de contas apresentada pela Fundação.</w:t>
      </w:r>
    </w:p>
    <w:p w:rsidR="00000000" w:rsidDel="00000000" w:rsidP="00000000" w:rsidRDefault="00000000" w:rsidRPr="00000000" w14:paraId="0000007D">
      <w:pPr>
        <w:numPr>
          <w:ilvl w:val="1"/>
          <w:numId w:val="2"/>
        </w:numPr>
        <w:tabs>
          <w:tab w:val="left" w:leader="none" w:pos="83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 análise de prestação de contas poderá resultar em:</w:t>
      </w:r>
    </w:p>
    <w:p w:rsidR="00000000" w:rsidDel="00000000" w:rsidP="00000000" w:rsidRDefault="00000000" w:rsidRPr="00000000" w14:paraId="0000007E">
      <w:pPr>
        <w:numPr>
          <w:ilvl w:val="2"/>
          <w:numId w:val="2"/>
        </w:numPr>
        <w:tabs>
          <w:tab w:val="left" w:leader="none" w:pos="841"/>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Aprovação;</w:t>
      </w:r>
    </w:p>
    <w:p w:rsidR="00000000" w:rsidDel="00000000" w:rsidP="00000000" w:rsidRDefault="00000000" w:rsidRPr="00000000" w14:paraId="0000007F">
      <w:pPr>
        <w:numPr>
          <w:ilvl w:val="2"/>
          <w:numId w:val="2"/>
        </w:numPr>
        <w:tabs>
          <w:tab w:val="left" w:leader="none" w:pos="841"/>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Aprovação com ressalvas, quando evidenciadas impropriedade ou outra falta de natureza formal de que não resulte dano à CONCEDENTE; ou</w:t>
      </w:r>
      <w:r w:rsidDel="00000000" w:rsidR="00000000" w:rsidRPr="00000000">
        <w:rPr>
          <w:rtl w:val="0"/>
        </w:rPr>
      </w:r>
    </w:p>
    <w:p w:rsidR="00000000" w:rsidDel="00000000" w:rsidP="00000000" w:rsidRDefault="00000000" w:rsidRPr="00000000" w14:paraId="00000080">
      <w:pPr>
        <w:numPr>
          <w:ilvl w:val="2"/>
          <w:numId w:val="2"/>
        </w:numPr>
        <w:tabs>
          <w:tab w:val="left" w:leader="none" w:pos="841"/>
        </w:tabs>
        <w:ind w:left="708.6614173228347" w:right="262.2047244094489" w:firstLine="0"/>
        <w:jc w:val="both"/>
        <w:rPr>
          <w:rFonts w:ascii="Times New Roman" w:cs="Times New Roman" w:eastAsia="Times New Roman" w:hAnsi="Times New Roman"/>
          <w:sz w:val="24"/>
          <w:szCs w:val="24"/>
        </w:rPr>
        <w:sectPr>
          <w:type w:val="nextPage"/>
          <w:pgSz w:h="16850" w:w="11910" w:orient="portrait"/>
          <w:pgMar w:bottom="940" w:top="1760" w:left="1000" w:right="1000" w:header="731" w:footer="742"/>
        </w:sectPr>
      </w:pPr>
      <w:r w:rsidDel="00000000" w:rsidR="00000000" w:rsidRPr="00000000">
        <w:rPr>
          <w:rFonts w:ascii="Times New Roman" w:cs="Times New Roman" w:eastAsia="Times New Roman" w:hAnsi="Times New Roman"/>
          <w:sz w:val="24"/>
          <w:szCs w:val="24"/>
          <w:vertAlign w:val="baseline"/>
          <w:rtl w:val="0"/>
        </w:rPr>
        <w:t xml:space="preserve">Rejeição das contas, sem prejuízo das demais medidas de responsabilização cabíveis;</w:t>
      </w:r>
    </w:p>
    <w:p w:rsidR="00000000" w:rsidDel="00000000" w:rsidP="00000000" w:rsidRDefault="00000000" w:rsidRPr="00000000" w14:paraId="00000081">
      <w:pPr>
        <w:tabs>
          <w:tab w:val="left" w:leader="none" w:pos="841"/>
        </w:tabs>
        <w:ind w:left="708.6614173228347" w:right="262.2047244094489"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2">
      <w:pPr>
        <w:numPr>
          <w:ilvl w:val="1"/>
          <w:numId w:val="2"/>
        </w:numPr>
        <w:tabs>
          <w:tab w:val="left" w:leader="none" w:pos="83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No caso da não apresentação ou não aprovação da prestação de contas, a INTERVENIENTE</w:t>
      </w:r>
    </w:p>
    <w:p w:rsidR="00000000" w:rsidDel="00000000" w:rsidP="00000000" w:rsidRDefault="00000000" w:rsidRPr="00000000" w14:paraId="00000083">
      <w:pPr>
        <w:ind w:left="708.6614173228347" w:right="262.2047244094489"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ficará impossibilitada de receber novos recursos de contratos ou convênios com a CONCEDENTE.</w:t>
      </w:r>
    </w:p>
    <w:p w:rsidR="00000000" w:rsidDel="00000000" w:rsidP="00000000" w:rsidRDefault="00000000" w:rsidRPr="00000000" w14:paraId="00000084">
      <w:pPr>
        <w:numPr>
          <w:ilvl w:val="1"/>
          <w:numId w:val="2"/>
        </w:numPr>
        <w:tabs>
          <w:tab w:val="left" w:leader="none" w:pos="83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 INTERVENIENTE realizará prestação de contas semestrais a serem elaboradas e analisadas pelos mesmos trâmites e critérios das prestações de contas finais.</w:t>
      </w:r>
    </w:p>
    <w:p w:rsidR="00000000" w:rsidDel="00000000" w:rsidP="00000000" w:rsidRDefault="00000000" w:rsidRPr="00000000" w14:paraId="00000085">
      <w:pPr>
        <w:numPr>
          <w:ilvl w:val="1"/>
          <w:numId w:val="2"/>
        </w:numPr>
        <w:tabs>
          <w:tab w:val="left" w:leader="none" w:pos="83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As despesas serão comprovadas mediante documentos originais fiscais ou equivalentes, devendo os recibos e notas fiscais serem emitidos em nome da INTERVENIENTE e devidamente identificados com referência ao título e ao número deste Convênio.</w:t>
      </w:r>
    </w:p>
    <w:p w:rsidR="00000000" w:rsidDel="00000000" w:rsidP="00000000" w:rsidRDefault="00000000" w:rsidRPr="00000000" w14:paraId="00000086">
      <w:pPr>
        <w:numPr>
          <w:ilvl w:val="1"/>
          <w:numId w:val="2"/>
        </w:numPr>
        <w:tabs>
          <w:tab w:val="left" w:leader="none" w:pos="838"/>
        </w:tabs>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Os comprovantes originais das despesas serão mantidos em arquivo, em boa ordem, no próprio local em que forem contabilizados, à disposição dos órgãos de controle interno e externo, pelo prazo de 5 (cinco) anos contados a partir da data de aprovação da prestação de contas pela CONCEDENTE.</w:t>
      </w:r>
    </w:p>
    <w:p w:rsidR="00000000" w:rsidDel="00000000" w:rsidP="00000000" w:rsidRDefault="00000000" w:rsidRPr="00000000" w14:paraId="00000087">
      <w:pPr>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pStyle w:val="Heading1"/>
        <w:tabs>
          <w:tab w:val="left" w:leader="none" w:pos="9235"/>
        </w:tabs>
        <w:spacing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 CLÁUSULA SÉTIMA – DAS PROIBIÇÕES:</w:t>
        <w:tab/>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É vedada a utilização dos recursos repassados por força deste Convênio, em finalidade diversa da estabelecida no Plano de Trabalho a que se refere este instrumento, bem como no pagamento de despesas efetuadas </w:t>
      </w:r>
      <w:r w:rsidDel="00000000" w:rsidR="00000000" w:rsidRPr="00000000">
        <w:rPr>
          <w:rFonts w:ascii="Times New Roman" w:cs="Times New Roman" w:eastAsia="Times New Roman" w:hAnsi="Times New Roman"/>
          <w:sz w:val="24"/>
          <w:szCs w:val="24"/>
          <w:rtl w:val="0"/>
        </w:rPr>
        <w:t xml:space="preserve">anteriormente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ou posteriormente ao período de vigência acordado, ainda que em caráter de emergência.</w:t>
      </w:r>
    </w:p>
    <w:p w:rsidR="00000000" w:rsidDel="00000000" w:rsidP="00000000" w:rsidRDefault="00000000" w:rsidRPr="00000000" w14:paraId="0000008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38"/>
        </w:tabs>
        <w:spacing w:after="0" w:before="119" w:line="240" w:lineRule="auto"/>
        <w:ind w:left="708.6614173228347" w:right="262.204724409448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É vedado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INTERVENIENTE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transferir ou subcontratar, total ou em parte a execução do objeto deste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CONVÊNIO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38"/>
        </w:tabs>
        <w:spacing w:after="0" w:before="119" w:line="240" w:lineRule="auto"/>
        <w:ind w:left="708.6614173228347" w:right="262.204724409448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Os recursos deste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CONVÊNIO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também não poderão ser utilizados para:</w:t>
      </w:r>
    </w:p>
    <w:p w:rsidR="00000000" w:rsidDel="00000000" w:rsidP="00000000" w:rsidRDefault="00000000" w:rsidRPr="00000000" w14:paraId="0000008D">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31"/>
        </w:tabs>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realizar despesas a título de taxa de administração, de gerência ou similar;</w:t>
      </w:r>
    </w:p>
    <w:p w:rsidR="00000000" w:rsidDel="00000000" w:rsidP="00000000" w:rsidRDefault="00000000" w:rsidRPr="00000000" w14:paraId="0000008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635"/>
          <w:tab w:val="left" w:leader="none" w:pos="699"/>
        </w:tabs>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pagar, a qualquer título, servidor ou empregado público, integrante de quadro de pessoal do órgão ou entidade pública da Administração direta ou indireta, salvo nas hipóteses previstas em leis federais específicas e na Lei de Diretrizes Orçamentárias;</w:t>
      </w:r>
    </w:p>
    <w:p w:rsidR="00000000" w:rsidDel="00000000" w:rsidP="00000000" w:rsidRDefault="00000000" w:rsidRPr="00000000" w14:paraId="0000008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651"/>
          <w:tab w:val="left" w:leader="none" w:pos="699"/>
        </w:tabs>
        <w:spacing w:after="0" w:before="121"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utilizar, ainda que em caráter emergencial, os recursos para finalidade diversa da estabelecida no instrumento;</w:t>
      </w:r>
    </w:p>
    <w:p w:rsidR="00000000" w:rsidDel="00000000" w:rsidP="00000000" w:rsidRDefault="00000000" w:rsidRPr="00000000" w14:paraId="0000009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647"/>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sectPr>
          <w:type w:val="nextPage"/>
          <w:pgSz w:h="16850" w:w="11910" w:orient="portrait"/>
          <w:pgMar w:bottom="940" w:top="1760" w:left="1000" w:right="1000" w:header="731" w:footer="742"/>
        </w:sect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realizar despesa em data anterior à vigência do instrumento;</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241300</wp:posOffset>
                </wp:positionH>
                <wp:positionV relativeFrom="paragraph">
                  <wp:posOffset>63500</wp:posOffset>
                </wp:positionV>
                <wp:extent cx="5628005" cy="253365"/>
                <wp:effectExtent b="0" l="0" r="0" t="0"/>
                <wp:wrapNone/>
                <wp:docPr id="39" name=""/>
                <a:graphic>
                  <a:graphicData uri="http://schemas.microsoft.com/office/word/2010/wordprocessingShape">
                    <wps:wsp>
                      <wps:cNvSpPr/>
                      <wps:cNvPr id="6" name="Shape 6"/>
                      <wps:spPr>
                        <a:xfrm>
                          <a:off x="2536760" y="3658080"/>
                          <a:ext cx="5618480" cy="243840"/>
                        </a:xfrm>
                        <a:custGeom>
                          <a:rect b="b" l="l" r="r" t="t"/>
                          <a:pathLst>
                            <a:path extrusionOk="0" h="243840" w="5618480">
                              <a:moveTo>
                                <a:pt x="5618353" y="0"/>
                              </a:moveTo>
                              <a:lnTo>
                                <a:pt x="0" y="0"/>
                              </a:lnTo>
                              <a:lnTo>
                                <a:pt x="0" y="243840"/>
                              </a:lnTo>
                              <a:lnTo>
                                <a:pt x="5618353" y="243840"/>
                              </a:lnTo>
                              <a:lnTo>
                                <a:pt x="5618353" y="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241300</wp:posOffset>
                </wp:positionH>
                <wp:positionV relativeFrom="paragraph">
                  <wp:posOffset>63500</wp:posOffset>
                </wp:positionV>
                <wp:extent cx="5628005" cy="253365"/>
                <wp:effectExtent b="0" l="0" r="0" t="0"/>
                <wp:wrapNone/>
                <wp:docPr id="39"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5628005" cy="253365"/>
                        </a:xfrm>
                        <a:prstGeom prst="rect"/>
                        <a:ln/>
                      </pic:spPr>
                    </pic:pic>
                  </a:graphicData>
                </a:graphic>
              </wp:anchor>
            </w:drawing>
          </mc:Fallback>
        </mc:AlternateContent>
      </w:r>
    </w:p>
    <w:p w:rsidR="00000000" w:rsidDel="00000000" w:rsidP="00000000" w:rsidRDefault="00000000" w:rsidRPr="00000000" w14:paraId="0000009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249"/>
          <w:tab w:val="left" w:leader="none" w:pos="1268"/>
        </w:tabs>
        <w:spacing w:after="0" w:before="82"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efetuar pagamento em data posterior à vigência do instrumento, salvo se o fato gerador da despesa tenha ocorrido durante a vigência do instrumento pactuado;</w:t>
      </w:r>
    </w:p>
    <w:p w:rsidR="00000000" w:rsidDel="00000000" w:rsidP="00000000" w:rsidRDefault="00000000" w:rsidRPr="00000000" w14:paraId="00000092">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163"/>
          <w:tab w:val="left" w:leader="none" w:pos="1268"/>
        </w:tabs>
        <w:spacing w:after="0" w:before="117" w:line="240" w:lineRule="auto"/>
        <w:ind w:left="708.6614173228347" w:right="262.204724409448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realizar despesas com taxas bancárias, multas, juros ou correção monetária, inclusive referentes a pagamentos ou recolhimentos fora dos prazos, exceto, no que se refere às multas e aos juros, se decorrentes de atraso na transferência de recursos pela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 desde que os prazos para pagamento e os percentuais sejam os mesmos aplicados no mercado;</w:t>
      </w:r>
    </w:p>
    <w:p w:rsidR="00000000" w:rsidDel="00000000" w:rsidP="00000000" w:rsidRDefault="00000000" w:rsidRPr="00000000" w14:paraId="0000009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225"/>
          <w:tab w:val="left" w:leader="none" w:pos="1268"/>
        </w:tabs>
        <w:spacing w:after="0" w:before="121"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transferir recursos para clubes, associações de servidores ou quaisquer entidades congêneres, exceto para creches e escolas para o atendimento pré-escolar;</w:t>
      </w:r>
    </w:p>
    <w:p w:rsidR="00000000" w:rsidDel="00000000" w:rsidP="00000000" w:rsidRDefault="00000000" w:rsidRPr="00000000" w14:paraId="00000094">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235"/>
          <w:tab w:val="left" w:leader="none" w:pos="1268"/>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realizar despesas com publicidade, salvo a de caráter educativo, informativo ou de orientação social, da qual não constem nomes, símbolos ou imagens que caracterizem promoção pessoal e desde que previstas no plano de trabalho; e</w:t>
      </w:r>
    </w:p>
    <w:p w:rsidR="00000000" w:rsidDel="00000000" w:rsidP="00000000" w:rsidRDefault="00000000" w:rsidRPr="00000000" w14:paraId="00000095">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143"/>
          <w:tab w:val="left" w:leader="none" w:pos="1268"/>
        </w:tabs>
        <w:spacing w:after="0" w:before="121" w:line="24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pagamento, a qualquer título, a empresas privadas que tenham em seu quadro societário servidor público da ativa, ou empregado de empresa pública, ou de sociedade de economia mista, do órgão celebrante, por serviços prestados, inclusive consultoria, assistência técnica ou asse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melhados.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419100</wp:posOffset>
                </wp:positionH>
                <wp:positionV relativeFrom="paragraph">
                  <wp:posOffset>165100</wp:posOffset>
                </wp:positionV>
                <wp:extent cx="5807710" cy="177165"/>
                <wp:effectExtent b="0" l="0" r="0" t="0"/>
                <wp:wrapTopAndBottom distB="0" distT="0"/>
                <wp:docPr id="37" name=""/>
                <a:graphic>
                  <a:graphicData uri="http://schemas.microsoft.com/office/word/2010/wordprocessingShape">
                    <wps:wsp>
                      <wps:cNvSpPr/>
                      <wps:cNvPr id="4" name="Shape 4"/>
                      <wps:spPr>
                        <a:xfrm>
                          <a:off x="2446908" y="3696180"/>
                          <a:ext cx="5798185" cy="167640"/>
                        </a:xfrm>
                        <a:prstGeom prst="rect">
                          <a:avLst/>
                        </a:prstGeom>
                        <a:solidFill>
                          <a:srgbClr val="D9D9D9"/>
                        </a:solidFill>
                        <a:ln>
                          <a:noFill/>
                        </a:ln>
                      </wps:spPr>
                      <wps:txbx>
                        <w:txbxContent>
                          <w:p w:rsidR="00000000" w:rsidDel="00000000" w:rsidP="00000000" w:rsidRDefault="00000000" w:rsidRPr="00000000">
                            <w:pPr>
                              <w:spacing w:after="0" w:before="0" w:line="230.00000953674316"/>
                              <w:ind w:left="27.999999523162842" w:right="0" w:firstLine="27.999999523162842"/>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CLÁUSULA OITAVA – DA PUBLICIDADE: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419100</wp:posOffset>
                </wp:positionH>
                <wp:positionV relativeFrom="paragraph">
                  <wp:posOffset>165100</wp:posOffset>
                </wp:positionV>
                <wp:extent cx="5807710" cy="177165"/>
                <wp:effectExtent b="0" l="0" r="0" t="0"/>
                <wp:wrapTopAndBottom distB="0" distT="0"/>
                <wp:docPr id="37"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5807710" cy="177165"/>
                        </a:xfrm>
                        <a:prstGeom prst="rect"/>
                        <a:ln/>
                      </pic:spPr>
                    </pic:pic>
                  </a:graphicData>
                </a:graphic>
              </wp:anchor>
            </w:drawing>
          </mc:Fallback>
        </mc:AlternateConten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interveniente publicará em website mantido por ela, exceto o convênio abrangido por cláusula de sigilo, a íntegra dos seguintes documentos:</w:t>
      </w:r>
    </w:p>
    <w:p w:rsidR="00000000" w:rsidDel="00000000" w:rsidP="00000000" w:rsidRDefault="00000000" w:rsidRPr="00000000" w14:paraId="0000009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19"/>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instrumento celebrado e eventuais termos aditivos;</w:t>
      </w:r>
    </w:p>
    <w:p w:rsidR="00000000" w:rsidDel="00000000" w:rsidP="00000000" w:rsidRDefault="00000000" w:rsidRPr="00000000" w14:paraId="0000009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20"/>
          <w:tab w:val="left" w:leader="none" w:pos="1422"/>
        </w:tabs>
        <w:spacing w:after="0" w:before="121"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Os relatórios semestrais de execução do Convênio com seus respectivos valores executados, atividades, obras e serviços realizados;</w:t>
      </w:r>
    </w:p>
    <w:p w:rsidR="00000000" w:rsidDel="00000000" w:rsidP="00000000" w:rsidRDefault="00000000" w:rsidRPr="00000000" w14:paraId="0000009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22"/>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relação dos pagamentos efetuados a servidores ou agentes públicos de qualquer natureza em decorrência deste Convênio;</w:t>
      </w:r>
    </w:p>
    <w:p w:rsidR="00000000" w:rsidDel="00000000" w:rsidP="00000000" w:rsidRDefault="00000000" w:rsidRPr="00000000" w14:paraId="0000009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20"/>
          <w:tab w:val="left" w:leader="none" w:pos="1422"/>
        </w:tabs>
        <w:spacing w:after="0" w:before="120"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relação dos pagamentos de qualquer natureza efetuados a pessoas físicas e jurídicas em decorrência deste Convênio;</w:t>
      </w:r>
    </w:p>
    <w:p w:rsidR="00000000" w:rsidDel="00000000" w:rsidP="00000000" w:rsidRDefault="00000000" w:rsidRPr="00000000" w14:paraId="0000009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419"/>
        </w:tabs>
        <w:spacing w:after="0" w:before="121"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prestação de contas, conforme Cláusula Sexta.</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419100</wp:posOffset>
                </wp:positionH>
                <wp:positionV relativeFrom="paragraph">
                  <wp:posOffset>165100</wp:posOffset>
                </wp:positionV>
                <wp:extent cx="5807710" cy="275652"/>
                <wp:effectExtent b="0" l="0" r="0" t="0"/>
                <wp:wrapTopAndBottom distB="0" distT="0"/>
                <wp:docPr id="41" name=""/>
                <a:graphic>
                  <a:graphicData uri="http://schemas.microsoft.com/office/word/2010/wordprocessingShape">
                    <wps:wsp>
                      <wps:cNvSpPr/>
                      <wps:cNvPr id="8" name="Shape 8"/>
                      <wps:spPr>
                        <a:xfrm>
                          <a:off x="2446900" y="3606425"/>
                          <a:ext cx="5798100" cy="254700"/>
                        </a:xfrm>
                        <a:prstGeom prst="rect">
                          <a:avLst/>
                        </a:prstGeom>
                        <a:solidFill>
                          <a:srgbClr val="D9D9D9"/>
                        </a:solidFill>
                        <a:ln>
                          <a:noFill/>
                        </a:ln>
                      </wps:spPr>
                      <wps:txbx>
                        <w:txbxContent>
                          <w:p w:rsidR="00000000" w:rsidDel="00000000" w:rsidP="00000000" w:rsidRDefault="00000000" w:rsidRPr="00000000">
                            <w:pPr>
                              <w:spacing w:after="0" w:before="0" w:line="230.00000953674316"/>
                              <w:ind w:left="27.999999523162842" w:right="0" w:firstLine="27.999999523162842"/>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NONA – DOS TRIBUTOS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419100</wp:posOffset>
                </wp:positionH>
                <wp:positionV relativeFrom="paragraph">
                  <wp:posOffset>165100</wp:posOffset>
                </wp:positionV>
                <wp:extent cx="5807710" cy="275652"/>
                <wp:effectExtent b="0" l="0" r="0" t="0"/>
                <wp:wrapTopAndBottom distB="0" distT="0"/>
                <wp:docPr id="41"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5807710" cy="275652"/>
                        </a:xfrm>
                        <a:prstGeom prst="rect"/>
                        <a:ln/>
                      </pic:spPr>
                    </pic:pic>
                  </a:graphicData>
                </a:graphic>
              </wp:anchor>
            </w:drawing>
          </mc:Fallback>
        </mc:AlternateConten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Os tributos que forem devidos em decorrência direta ou indireta do presente termo de convênio e/ou de sua execução, constituem ônus de responsabilidade exclusiva da interveniente, ficando expressamente vedado o seu repasse para a convenente e para a concedente.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Parágrafo único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Eventual modificação para mais ou para menos, na alíquota de qualquer tributo ou encargo incidente ou que venha a incidir sobre os serviços ora contratados, bem como a criação, modificação, eliminação ou substituição de tributos e/ou encargos, fatores estes que, de qualquer forma, influenciem ou venham a, comprovadamente, influenciar nos preços dos serviços contratados, serão objeto de novos ajustes entre os partícipes.</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419100</wp:posOffset>
                </wp:positionH>
                <wp:positionV relativeFrom="paragraph">
                  <wp:posOffset>165100</wp:posOffset>
                </wp:positionV>
                <wp:extent cx="5807710" cy="256642"/>
                <wp:effectExtent b="0" l="0" r="0" t="0"/>
                <wp:wrapTopAndBottom distB="0" distT="0"/>
                <wp:docPr id="35" name=""/>
                <a:graphic>
                  <a:graphicData uri="http://schemas.microsoft.com/office/word/2010/wordprocessingShape">
                    <wps:wsp>
                      <wps:cNvSpPr/>
                      <wps:cNvPr id="2" name="Shape 2"/>
                      <wps:spPr>
                        <a:xfrm>
                          <a:off x="2446900" y="3627652"/>
                          <a:ext cx="5798100" cy="236100"/>
                        </a:xfrm>
                        <a:prstGeom prst="rect">
                          <a:avLst/>
                        </a:prstGeom>
                        <a:solidFill>
                          <a:srgbClr val="D9D9D9"/>
                        </a:solidFill>
                        <a:ln>
                          <a:noFill/>
                        </a:ln>
                      </wps:spPr>
                      <wps:txbx>
                        <w:txbxContent>
                          <w:p w:rsidR="00000000" w:rsidDel="00000000" w:rsidP="00000000" w:rsidRDefault="00000000" w:rsidRPr="00000000">
                            <w:pPr>
                              <w:spacing w:after="0" w:before="0" w:line="230.00000953674316"/>
                              <w:ind w:left="27.999999523162842" w:right="0" w:firstLine="27.999999523162842"/>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DÉCIMA – DA RESTITUIÇÃO DE RECURSOS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419100</wp:posOffset>
                </wp:positionH>
                <wp:positionV relativeFrom="paragraph">
                  <wp:posOffset>165100</wp:posOffset>
                </wp:positionV>
                <wp:extent cx="5807710" cy="256642"/>
                <wp:effectExtent b="0" l="0" r="0" t="0"/>
                <wp:wrapTopAndBottom distB="0" distT="0"/>
                <wp:docPr id="35"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5807710" cy="256642"/>
                        </a:xfrm>
                        <a:prstGeom prst="rect"/>
                        <a:ln/>
                      </pic:spPr>
                    </pic:pic>
                  </a:graphicData>
                </a:graphic>
              </wp:anchor>
            </w:drawing>
          </mc:Fallback>
        </mc:AlternateConten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Quando da conclusão do objeto pactuado, da denúncia, da rescisão ou da extinção deste instrumento,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INTERVENIENTE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no prazo improrrogável de 30 (trinta) dias contados da ocorrência do evento, sob pena da imediata instauração de tomada de contas especial do responsável, é obrigada a recolher à conta 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sectPr>
          <w:type w:val="nextPage"/>
          <w:pgSz w:h="16850" w:w="11910" w:orient="portrait"/>
          <w:pgMar w:bottom="940" w:top="1760" w:left="1000" w:right="1000" w:header="731" w:footer="742"/>
        </w:sectPr>
      </w:pPr>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51"/>
          <w:tab w:val="left" w:leader="none" w:pos="853"/>
        </w:tabs>
        <w:spacing w:after="0" w:before="82"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eventual saldo remanescente dos recursos financeiros repassados, informando o número e data do Convênio;</w:t>
      </w:r>
    </w:p>
    <w:p w:rsidR="00000000" w:rsidDel="00000000" w:rsidP="00000000" w:rsidRDefault="00000000" w:rsidRPr="00000000" w14:paraId="000000A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51"/>
          <w:tab w:val="left" w:leader="none" w:pos="853"/>
        </w:tabs>
        <w:spacing w:after="0" w:before="0"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valor total transferido atualizado monetariamente, acrescido de juros legais, na forma da legislação aplicável aos débitos para com a Fazenda nacional, a partir da data de recebimento, nos seguintes casos:</w:t>
      </w:r>
    </w:p>
    <w:p w:rsidR="00000000" w:rsidDel="00000000" w:rsidP="00000000" w:rsidRDefault="00000000" w:rsidRPr="00000000" w14:paraId="000000A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67"/>
        </w:tabs>
        <w:spacing w:after="0" w:before="0" w:line="240" w:lineRule="auto"/>
        <w:ind w:left="708.6614173228347" w:right="262.2047244094489" w:firstLine="0"/>
        <w:jc w:val="both"/>
        <w:rPr>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Quando não for executado o objeto da avença;</w:t>
      </w:r>
    </w:p>
    <w:p w:rsidR="00000000" w:rsidDel="00000000" w:rsidP="00000000" w:rsidRDefault="00000000" w:rsidRPr="00000000" w14:paraId="000000A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306"/>
          <w:tab w:val="left" w:leader="none" w:pos="1340"/>
        </w:tabs>
        <w:spacing w:after="0" w:before="154" w:line="240" w:lineRule="auto"/>
        <w:ind w:left="708.6614173228347" w:right="262.2047244094489" w:firstLine="0"/>
        <w:jc w:val="both"/>
        <w:rPr>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Quando não for apresentada, no prazo exigido, a prestação de contas final ou, eventualmente, quando exigida, a prestação de contas parcial; e</w:t>
      </w:r>
    </w:p>
    <w:p w:rsidR="00000000" w:rsidDel="00000000" w:rsidP="00000000" w:rsidRDefault="00000000" w:rsidRPr="00000000" w14:paraId="000000A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306"/>
          <w:tab w:val="left" w:leader="none" w:pos="1333"/>
        </w:tabs>
        <w:spacing w:after="0" w:before="119" w:line="240" w:lineRule="auto"/>
        <w:ind w:left="708.6614173228347" w:right="262.2047244094489" w:firstLine="0"/>
        <w:jc w:val="both"/>
        <w:rPr>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Quando os recursos forem utilizados em finalidade diversa da estabelecida neste Convênio.</w:t>
      </w:r>
    </w:p>
    <w:p w:rsidR="00000000" w:rsidDel="00000000" w:rsidP="00000000" w:rsidRDefault="00000000" w:rsidRPr="00000000" w14:paraId="000000A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51"/>
          <w:tab w:val="left" w:leader="none" w:pos="853"/>
        </w:tabs>
        <w:spacing w:after="0" w:before="119"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valor correspondente às despesas comprovadas com documentos inidôneos ou impugnados, atualizado monetariamente e acrescido de juros legais;</w:t>
      </w:r>
    </w:p>
    <w:p w:rsidR="00000000" w:rsidDel="00000000" w:rsidP="00000000" w:rsidRDefault="00000000" w:rsidRPr="00000000" w14:paraId="000000A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51"/>
          <w:tab w:val="left" w:leader="none" w:pos="853"/>
        </w:tabs>
        <w:spacing w:after="0" w:before="0"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valor correspondente aos rendimentos de aplicação no mercado financeiro, referente ao período compreendido entre a liberação do recurso e sua utilização, quando não comprovar o seu emprego na consecução do objeto, ou ainda que não tenha sido feita aplicação;</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spacing w:before="119"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419100</wp:posOffset>
                </wp:positionH>
                <wp:positionV relativeFrom="paragraph">
                  <wp:posOffset>38100</wp:posOffset>
                </wp:positionV>
                <wp:extent cx="5761038" cy="188577"/>
                <wp:effectExtent b="0" l="0" r="0" t="0"/>
                <wp:wrapTopAndBottom distB="0" distT="0"/>
                <wp:docPr id="40" name=""/>
                <a:graphic>
                  <a:graphicData uri="http://schemas.microsoft.com/office/word/2010/wordprocessingShape">
                    <wps:wsp>
                      <wps:cNvSpPr/>
                      <wps:cNvPr id="7" name="Shape 7"/>
                      <wps:spPr>
                        <a:xfrm>
                          <a:off x="2446590" y="3696180"/>
                          <a:ext cx="5798820" cy="167640"/>
                        </a:xfrm>
                        <a:prstGeom prst="rect">
                          <a:avLst/>
                        </a:prstGeom>
                        <a:solidFill>
                          <a:srgbClr val="D9D9D9"/>
                        </a:solidFill>
                        <a:ln>
                          <a:noFill/>
                        </a:ln>
                      </wps:spPr>
                      <wps:txbx>
                        <w:txbxContent>
                          <w:p w:rsidR="00000000" w:rsidDel="00000000" w:rsidP="00000000" w:rsidRDefault="00000000" w:rsidRPr="00000000">
                            <w:pPr>
                              <w:spacing w:after="0" w:before="0" w:line="230.00000953674316"/>
                              <w:ind w:left="27.999999523162842" w:right="0" w:firstLine="27.999999523162842"/>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CLÁUSULA DÉCIMA PRIMEIRA - DA VIGÊNCIA</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419100</wp:posOffset>
                </wp:positionH>
                <wp:positionV relativeFrom="paragraph">
                  <wp:posOffset>38100</wp:posOffset>
                </wp:positionV>
                <wp:extent cx="5761038" cy="188577"/>
                <wp:effectExtent b="0" l="0" r="0" t="0"/>
                <wp:wrapTopAndBottom distB="0" distT="0"/>
                <wp:docPr id="40"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5761038" cy="188577"/>
                        </a:xfrm>
                        <a:prstGeom prst="rect"/>
                        <a:ln/>
                      </pic:spPr>
                    </pic:pic>
                  </a:graphicData>
                </a:graphic>
              </wp:anchor>
            </w:drawing>
          </mc:Fallback>
        </mc:AlternateContent>
      </w:r>
    </w:p>
    <w:p w:rsidR="00000000" w:rsidDel="00000000" w:rsidP="00000000" w:rsidRDefault="00000000" w:rsidRPr="00000000" w14:paraId="000000B0">
      <w:pPr>
        <w:spacing w:before="119"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convênio terá vigência de </w:t>
      </w:r>
      <w:r w:rsidDel="00000000" w:rsidR="00000000" w:rsidRPr="00000000">
        <w:rPr>
          <w:rFonts w:ascii="Times New Roman" w:cs="Times New Roman" w:eastAsia="Times New Roman" w:hAnsi="Times New Roman"/>
          <w:b w:val="1"/>
          <w:color w:val="ff0000"/>
          <w:sz w:val="24"/>
          <w:szCs w:val="24"/>
          <w:highlight w:val="yellow"/>
          <w:rtl w:val="0"/>
        </w:rPr>
        <w:t xml:space="preserve">XX (XXXXXXXXXX) meses</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 partir da data de assinatura.</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Parágrafo único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CONCEDENTE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prorrogará “de ofício” a vigência deste Termo de Convênio, quando der causa ao atraso na liberação dos recursos, limitada a prorrogação ao exato período do atraso verificado, podendo neste caso ser formalizado por apostila, conforme Art. 27, inciso VI, c/c Art. 37 da Portaria Interministerial nº 424, de 30 de Dezembro de 2016.</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pStyle w:val="Heading1"/>
        <w:tabs>
          <w:tab w:val="left" w:leader="none" w:pos="9235"/>
        </w:tabs>
        <w:spacing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 CLÁUSULA DÉCIMA SEGUNDA – DOS CASOS OMISSOS</w:t>
        <w:tab/>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Os casos omissos ou excepcionais, não previstos neste Convênio, serão resolvidos conjuntamente pelos partícipes, respeitadas e observadas as disposições legais pertinentes e os respectivos Regimentos.</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pStyle w:val="Heading1"/>
        <w:tabs>
          <w:tab w:val="left" w:leader="none" w:pos="9235"/>
        </w:tabs>
        <w:spacing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 CLÁUSULA DÉCIMA TERCEIRA – DA PUBLICAÇÃO</w:t>
        <w:tab/>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Como condição indispensável para a eficácia deste Convênio, ele será publicado em forma de extrato, pela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CONVENENTE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no Diário Oficial da União até o quinto dia útil do mês seguinte ao de sua assinatura, para ocorrer no prazo de vinte dias a contar daquela data.</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pStyle w:val="Heading1"/>
        <w:tabs>
          <w:tab w:val="left" w:leader="none" w:pos="9235"/>
        </w:tabs>
        <w:spacing w:line="240" w:lineRule="auto"/>
        <w:ind w:left="708.6614173228347" w:right="26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 CLÁUSULA DÉCIMA QUARTA – DA EXTINÇÃO</w:t>
        <w:tab/>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Este convênio, observado o prazo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trinta dias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de antecedência para comunicação prévia, por escrito, poderá ser extinto por rescisão, decorrente da inadimplência de quaisquer de suas cláusulas e condições, caso em que poderá haver ressarcimento por perdas e danos; por rescisão bilateral (distrato), e por rescisão unilateral (desistência ou renúncia), não incorrendo em ressarcimento de perdas e danos para nenhum dos partícipes.</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pStyle w:val="Heading1"/>
        <w:tabs>
          <w:tab w:val="left" w:leader="none" w:pos="9235"/>
        </w:tabs>
        <w:spacing w:line="240" w:lineRule="auto"/>
        <w:ind w:left="708.6614173228347" w:right="262.20472440944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 CLÁUSULA DÉCIMA QUINTA – DO FORO</w:t>
        <w:tab/>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708.6614173228347" w:right="262.2047244094489"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sectPr>
          <w:type w:val="nextPage"/>
          <w:pgSz w:h="16850" w:w="11910" w:orient="portrait"/>
          <w:pgMar w:bottom="940" w:top="1760" w:left="1000" w:right="1000" w:header="731" w:footer="742"/>
        </w:sect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Para dirimir quaisquer dúvidas, casos omissos ou quaisquer questões oriundas do presente instrumento, que não possam ser resolvidas pela mediação administrativa, as partes elegem o Foro da Justiça Federal, Seção Judiciárias do Estado do Pará, por força do art. 109 da Constituição Federal.</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708.6614173228347" w:right="262.2047244094489"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 assim, estando em comum acordo com os termos e condições expressas neste instrumento, os partícipes o assinam, para que se produzam os legítimos efeitos de direito.</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708.6614173228347" w:right="262.2047244094489" w:firstLine="0"/>
        <w:jc w:val="righ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Belém, XX, de XXXX de 202X</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Times New Roman" w:cs="Times New Roman" w:eastAsia="Times New Roman" w:hAnsi="Times New Roman"/>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 w:line="240" w:lineRule="auto"/>
        <w:ind w:left="708.6614173228347" w:right="262.2047244094489"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bl>
      <w:tblPr>
        <w:tblStyle w:val="Table1"/>
        <w:tblW w:w="3828.0" w:type="dxa"/>
        <w:jc w:val="left"/>
        <w:tblInd w:w="3330.0" w:type="dxa"/>
        <w:tblLayout w:type="fixed"/>
        <w:tblLook w:val="0000"/>
      </w:tblPr>
      <w:tblGrid>
        <w:gridCol w:w="3828"/>
        <w:tblGridChange w:id="0">
          <w:tblGrid>
            <w:gridCol w:w="3828"/>
          </w:tblGrid>
        </w:tblGridChange>
      </w:tblGrid>
      <w:tr>
        <w:trPr>
          <w:cantSplit w:val="0"/>
          <w:trHeight w:val="2010" w:hRule="atLeast"/>
          <w:tblHeader w:val="0"/>
        </w:trPr>
        <w:tc>
          <w:tcPr>
            <w:tcBorders>
              <w:top w:color="000000" w:space="0" w:sz="4" w:val="single"/>
              <w:bottom w:color="000000" w:space="0" w:sz="4" w:val="single"/>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716535433066838" w:firstLine="0"/>
              <w:jc w:val="center"/>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Prof. Ana Paula Palheta Santana</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6" w:lineRule="auto"/>
              <w:ind w:left="0" w:right="-1.771653543306683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Reitora do IFPA</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6" w:lineRule="auto"/>
              <w:ind w:left="0" w:right="-1.771653543306683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CONVENENTE</w:t>
            </w:r>
          </w:p>
        </w:tc>
      </w:tr>
      <w:tr>
        <w:trPr>
          <w:cantSplit w:val="0"/>
          <w:trHeight w:val="2380" w:hRule="atLeast"/>
          <w:tblHeader w:val="0"/>
        </w:trPr>
        <w:tc>
          <w:tcPr>
            <w:tcBorders>
              <w:top w:color="000000" w:space="0" w:sz="4" w:val="single"/>
              <w:bottom w:color="000000" w:space="0" w:sz="4" w:val="single"/>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716535433066838" w:firstLine="0"/>
              <w:jc w:val="center"/>
              <w:rPr>
                <w:rFonts w:ascii="Arial" w:cs="Arial" w:eastAsia="Arial" w:hAnsi="Arial"/>
                <w:b w:val="1"/>
                <w:i w:val="0"/>
                <w:smallCaps w:val="0"/>
                <w:strike w:val="0"/>
                <w:sz w:val="20"/>
                <w:szCs w:val="20"/>
                <w:highlight w:val="yellow"/>
                <w:u w:val="none"/>
                <w:vertAlign w:val="baseline"/>
              </w:rPr>
            </w:pPr>
            <w:r w:rsidDel="00000000" w:rsidR="00000000" w:rsidRPr="00000000">
              <w:rPr>
                <w:rFonts w:ascii="Arial" w:cs="Arial" w:eastAsia="Arial" w:hAnsi="Arial"/>
                <w:b w:val="1"/>
                <w:i w:val="0"/>
                <w:smallCaps w:val="0"/>
                <w:strike w:val="0"/>
                <w:sz w:val="20"/>
                <w:szCs w:val="20"/>
                <w:highlight w:val="yellow"/>
                <w:u w:val="none"/>
                <w:vertAlign w:val="baseline"/>
                <w:rtl w:val="0"/>
              </w:rPr>
              <w:t xml:space="preserve">Representante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716535433066838" w:firstLine="0"/>
              <w:jc w:val="center"/>
              <w:rPr>
                <w:rFonts w:ascii="Arial" w:cs="Arial" w:eastAsia="Arial" w:hAnsi="Arial"/>
                <w:b w:val="0"/>
                <w:i w:val="0"/>
                <w:smallCaps w:val="0"/>
                <w:strike w:val="0"/>
                <w:sz w:val="20"/>
                <w:szCs w:val="20"/>
                <w:highlight w:val="yellow"/>
                <w:u w:val="none"/>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sz w:val="20"/>
                <w:szCs w:val="20"/>
                <w:highlight w:val="yellow"/>
                <w:u w:val="none"/>
                <w:vertAlign w:val="baseline"/>
                <w:rtl w:val="0"/>
              </w:rPr>
              <w:t xml:space="preserve">Partícipe  2</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71653543306683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CONCEDENTE</w:t>
            </w:r>
          </w:p>
        </w:tc>
      </w:tr>
      <w:tr>
        <w:trPr>
          <w:cantSplit w:val="0"/>
          <w:trHeight w:val="759" w:hRule="atLeast"/>
          <w:tblHeader w:val="0"/>
        </w:trPr>
        <w:tc>
          <w:tcPr>
            <w:tcBorders>
              <w:top w:color="000000" w:space="0" w:sz="4" w:val="single"/>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1.7716535433066838" w:firstLine="0"/>
              <w:jc w:val="center"/>
              <w:rPr>
                <w:rFonts w:ascii="Arial" w:cs="Arial" w:eastAsia="Arial" w:hAnsi="Arial"/>
                <w:b w:val="1"/>
                <w:i w:val="0"/>
                <w:smallCaps w:val="0"/>
                <w:strike w:val="0"/>
                <w:sz w:val="20"/>
                <w:szCs w:val="20"/>
                <w:u w:val="none"/>
                <w:shd w:fill="auto" w:val="clear"/>
                <w:vertAlign w:val="baseline"/>
              </w:rPr>
            </w:pPr>
            <w:r w:rsidDel="00000000" w:rsidR="00000000" w:rsidRPr="00000000">
              <w:rPr>
                <w:rFonts w:ascii="Arial" w:cs="Arial" w:eastAsia="Arial" w:hAnsi="Arial"/>
                <w:b w:val="1"/>
                <w:i w:val="0"/>
                <w:smallCaps w:val="0"/>
                <w:strike w:val="0"/>
                <w:sz w:val="20"/>
                <w:szCs w:val="20"/>
                <w:highlight w:val="yellow"/>
                <w:u w:val="none"/>
                <w:vertAlign w:val="baseline"/>
                <w:rtl w:val="0"/>
              </w:rPr>
              <w:t xml:space="preserve">Representante</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716535433066838" w:firstLine="0"/>
              <w:jc w:val="center"/>
              <w:rPr>
                <w:sz w:val="20"/>
                <w:szCs w:val="20"/>
                <w:highlight w:val="yellow"/>
              </w:rPr>
            </w:pPr>
            <w:r w:rsidDel="00000000" w:rsidR="00000000" w:rsidRPr="00000000">
              <w:rPr>
                <w:rFonts w:ascii="Arial" w:cs="Arial" w:eastAsia="Arial" w:hAnsi="Arial"/>
                <w:b w:val="0"/>
                <w:i w:val="0"/>
                <w:smallCaps w:val="0"/>
                <w:strike w:val="0"/>
                <w:sz w:val="20"/>
                <w:szCs w:val="20"/>
                <w:highlight w:val="yellow"/>
                <w:u w:val="none"/>
                <w:vertAlign w:val="baseline"/>
                <w:rtl w:val="0"/>
              </w:rPr>
              <w:t xml:space="preserve">Partícipe 3 funda</w:t>
            </w:r>
            <w:r w:rsidDel="00000000" w:rsidR="00000000" w:rsidRPr="00000000">
              <w:rPr>
                <w:sz w:val="20"/>
                <w:szCs w:val="20"/>
                <w:highlight w:val="yellow"/>
                <w:rtl w:val="0"/>
              </w:rPr>
              <w:t xml:space="preserve">ção de apoio</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71653543306683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INTERVENIENTE</w:t>
            </w:r>
          </w:p>
        </w:tc>
      </w:tr>
    </w:tbl>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708.6614173228347" w:right="262.2047244094489" w:firstLine="0"/>
        <w:jc w:val="both"/>
        <w:rPr>
          <w:i w:val="1"/>
          <w:sz w:val="20"/>
          <w:szCs w:val="20"/>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708.6614173228347" w:right="262.2047244094489" w:firstLine="0"/>
        <w:jc w:val="both"/>
        <w:rPr>
          <w:i w:val="1"/>
          <w:sz w:val="20"/>
          <w:szCs w:val="20"/>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Testemunhas:</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9074.0" w:type="dxa"/>
        <w:jc w:val="left"/>
        <w:tblInd w:w="140.0" w:type="dxa"/>
        <w:tblLayout w:type="fixed"/>
        <w:tblLook w:val="0000"/>
      </w:tblPr>
      <w:tblGrid>
        <w:gridCol w:w="4007"/>
        <w:gridCol w:w="960"/>
        <w:gridCol w:w="4107"/>
        <w:tblGridChange w:id="0">
          <w:tblGrid>
            <w:gridCol w:w="4007"/>
            <w:gridCol w:w="960"/>
            <w:gridCol w:w="4107"/>
          </w:tblGrid>
        </w:tblGridChange>
      </w:tblGrid>
      <w:tr>
        <w:trPr>
          <w:cantSplit w:val="0"/>
          <w:trHeight w:val="495" w:hRule="atLeast"/>
          <w:tblHeader w:val="0"/>
        </w:trPr>
        <w:tc>
          <w:tcPr>
            <w:tcBorders>
              <w:top w:color="000000" w:space="0" w:sz="4" w:val="single"/>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Nome:</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1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CPF:</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262.204724409448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Nome: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10" w:lineRule="auto"/>
              <w:ind w:left="708.6614173228347" w:right="262.204724409448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CPF:</w:t>
            </w:r>
          </w:p>
        </w:tc>
      </w:tr>
    </w:tbl>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jc w:val="center"/>
        <w:rPr/>
      </w:pPr>
      <w:r w:rsidDel="00000000" w:rsidR="00000000" w:rsidRPr="00000000">
        <w:rPr>
          <w:rtl w:val="0"/>
        </w:rPr>
      </w:r>
    </w:p>
    <w:sectPr>
      <w:type w:val="nextPage"/>
      <w:pgSz w:h="16850" w:w="11910" w:orient="portrait"/>
      <w:pgMar w:bottom="940" w:top="1760" w:left="1000" w:right="1000" w:header="731" w:footer="74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635000</wp:posOffset>
          </wp:positionH>
          <wp:positionV relativeFrom="page">
            <wp:posOffset>464185</wp:posOffset>
          </wp:positionV>
          <wp:extent cx="1773935" cy="518159"/>
          <wp:effectExtent b="0" l="0" r="0" t="0"/>
          <wp:wrapNone/>
          <wp:docPr id="4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73935" cy="518159"/>
                  </a:xfrm>
                  <a:prstGeom prst="rect"/>
                  <a:ln/>
                </pic:spPr>
              </pic:pic>
            </a:graphicData>
          </a:graphic>
        </wp:anchor>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1502220</wp:posOffset>
              </wp:positionH>
              <wp:positionV relativeFrom="page">
                <wp:posOffset>477033</wp:posOffset>
              </wp:positionV>
              <wp:extent cx="3447415" cy="526415"/>
              <wp:effectExtent b="0" l="0" r="0" t="0"/>
              <wp:wrapNone/>
              <wp:docPr id="36" name=""/>
              <a:graphic>
                <a:graphicData uri="http://schemas.microsoft.com/office/word/2010/wordprocessingShape">
                  <wps:wsp>
                    <wps:cNvSpPr/>
                    <wps:cNvPr id="3" name="Shape 3"/>
                    <wps:spPr>
                      <a:xfrm>
                        <a:off x="3627055" y="3521555"/>
                        <a:ext cx="3437890" cy="516890"/>
                      </a:xfrm>
                      <a:prstGeom prst="rect">
                        <a:avLst/>
                      </a:prstGeom>
                      <a:noFill/>
                      <a:ln>
                        <a:noFill/>
                      </a:ln>
                    </wps:spPr>
                    <wps:txbx>
                      <w:txbxContent>
                        <w:p w:rsidR="00000000" w:rsidDel="00000000" w:rsidP="00000000" w:rsidRDefault="00000000" w:rsidRPr="00000000">
                          <w:pPr>
                            <w:spacing w:after="0" w:before="0" w:line="230.00000953674316"/>
                            <w:ind w:left="2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1502220</wp:posOffset>
              </wp:positionH>
              <wp:positionV relativeFrom="page">
                <wp:posOffset>477033</wp:posOffset>
              </wp:positionV>
              <wp:extent cx="3447415" cy="526415"/>
              <wp:effectExtent b="0" l="0" r="0" t="0"/>
              <wp:wrapNone/>
              <wp:docPr id="36"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447415" cy="52641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pPr>
    <w:r w:rsidDel="00000000" w:rsidR="00000000" w:rsidRPr="00000000">
      <w:rPr>
        <w:rtl w:val="0"/>
      </w:rPr>
      <w:t xml:space="preserve">colocar a logo da outra empresa</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deste lado</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635000</wp:posOffset>
          </wp:positionH>
          <wp:positionV relativeFrom="page">
            <wp:posOffset>464185</wp:posOffset>
          </wp:positionV>
          <wp:extent cx="1773935" cy="518159"/>
          <wp:effectExtent b="0" l="0" r="0" t="0"/>
          <wp:wrapNone/>
          <wp:docPr id="4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73935" cy="518159"/>
                  </a:xfrm>
                  <a:prstGeom prst="rect"/>
                  <a:ln/>
                </pic:spPr>
              </pic:pic>
            </a:graphicData>
          </a:graphic>
        </wp:anchor>
      </w:drawing>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decimal"/>
      <w:lvlText w:val="%1"/>
      <w:lvlJc w:val="left"/>
      <w:pPr>
        <w:ind w:left="132" w:hanging="709"/>
      </w:pPr>
      <w:rPr/>
    </w:lvl>
    <w:lvl w:ilvl="1">
      <w:start w:val="1"/>
      <w:numFmt w:val="decimal"/>
      <w:lvlText w:val="%1.%2"/>
      <w:lvlJc w:val="left"/>
      <w:pPr>
        <w:ind w:left="132" w:hanging="709"/>
      </w:pPr>
      <w:rPr>
        <w:rFonts w:ascii="Arial" w:cs="Arial" w:eastAsia="Arial" w:hAnsi="Arial"/>
        <w:b w:val="0"/>
        <w:i w:val="0"/>
        <w:sz w:val="20"/>
        <w:szCs w:val="20"/>
      </w:rPr>
    </w:lvl>
    <w:lvl w:ilvl="2">
      <w:start w:val="1"/>
      <w:numFmt w:val="lowerLetter"/>
      <w:lvlText w:val="%3)"/>
      <w:lvlJc w:val="left"/>
      <w:pPr>
        <w:ind w:left="648" w:hanging="233"/>
      </w:pPr>
      <w:rPr>
        <w:rFonts w:ascii="Arial" w:cs="Arial" w:eastAsia="Arial" w:hAnsi="Arial"/>
        <w:b w:val="0"/>
        <w:i w:val="0"/>
        <w:sz w:val="20"/>
        <w:szCs w:val="20"/>
      </w:rPr>
    </w:lvl>
    <w:lvl w:ilvl="3">
      <w:start w:val="0"/>
      <w:numFmt w:val="bullet"/>
      <w:lvlText w:val="•"/>
      <w:lvlJc w:val="left"/>
      <w:pPr>
        <w:ind w:left="2699" w:hanging="233.00000000000045"/>
      </w:pPr>
      <w:rPr/>
    </w:lvl>
    <w:lvl w:ilvl="4">
      <w:start w:val="0"/>
      <w:numFmt w:val="bullet"/>
      <w:lvlText w:val="•"/>
      <w:lvlJc w:val="left"/>
      <w:pPr>
        <w:ind w:left="3728" w:hanging="233"/>
      </w:pPr>
      <w:rPr/>
    </w:lvl>
    <w:lvl w:ilvl="5">
      <w:start w:val="0"/>
      <w:numFmt w:val="bullet"/>
      <w:lvlText w:val="•"/>
      <w:lvlJc w:val="left"/>
      <w:pPr>
        <w:ind w:left="4758" w:hanging="233"/>
      </w:pPr>
      <w:rPr/>
    </w:lvl>
    <w:lvl w:ilvl="6">
      <w:start w:val="0"/>
      <w:numFmt w:val="bullet"/>
      <w:lvlText w:val="•"/>
      <w:lvlJc w:val="left"/>
      <w:pPr>
        <w:ind w:left="5788" w:hanging="233"/>
      </w:pPr>
      <w:rPr/>
    </w:lvl>
    <w:lvl w:ilvl="7">
      <w:start w:val="0"/>
      <w:numFmt w:val="bullet"/>
      <w:lvlText w:val="•"/>
      <w:lvlJc w:val="left"/>
      <w:pPr>
        <w:ind w:left="6817" w:hanging="232.9999999999991"/>
      </w:pPr>
      <w:rPr/>
    </w:lvl>
    <w:lvl w:ilvl="8">
      <w:start w:val="0"/>
      <w:numFmt w:val="bullet"/>
      <w:lvlText w:val="•"/>
      <w:lvlJc w:val="left"/>
      <w:pPr>
        <w:ind w:left="7847" w:hanging="232.9999999999991"/>
      </w:pPr>
      <w:rPr/>
    </w:lvl>
  </w:abstractNum>
  <w:abstractNum w:abstractNumId="2">
    <w:lvl w:ilvl="0">
      <w:start w:val="6"/>
      <w:numFmt w:val="decimal"/>
      <w:lvlText w:val="%1"/>
      <w:lvlJc w:val="left"/>
      <w:pPr>
        <w:ind w:left="702" w:hanging="708"/>
      </w:pPr>
      <w:rPr/>
    </w:lvl>
    <w:lvl w:ilvl="1">
      <w:start w:val="1"/>
      <w:numFmt w:val="decimal"/>
      <w:lvlText w:val="%1.%2"/>
      <w:lvlJc w:val="left"/>
      <w:pPr>
        <w:ind w:left="702" w:hanging="708"/>
      </w:pPr>
      <w:rPr>
        <w:rFonts w:ascii="Arial" w:cs="Arial" w:eastAsia="Arial" w:hAnsi="Arial"/>
        <w:b w:val="0"/>
        <w:i w:val="0"/>
        <w:sz w:val="20"/>
        <w:szCs w:val="20"/>
      </w:rPr>
    </w:lvl>
    <w:lvl w:ilvl="2">
      <w:start w:val="1"/>
      <w:numFmt w:val="lowerLetter"/>
      <w:lvlText w:val="%3)"/>
      <w:lvlJc w:val="left"/>
      <w:pPr>
        <w:ind w:left="1268" w:hanging="284"/>
      </w:pPr>
      <w:rPr>
        <w:rFonts w:ascii="Arial" w:cs="Arial" w:eastAsia="Arial" w:hAnsi="Arial"/>
        <w:b w:val="0"/>
        <w:i w:val="0"/>
        <w:sz w:val="20"/>
        <w:szCs w:val="20"/>
      </w:rPr>
    </w:lvl>
    <w:lvl w:ilvl="3">
      <w:start w:val="0"/>
      <w:numFmt w:val="bullet"/>
      <w:lvlText w:val="•"/>
      <w:lvlJc w:val="left"/>
      <w:pPr>
        <w:ind w:left="2340" w:hanging="284"/>
      </w:pPr>
      <w:rPr/>
    </w:lvl>
    <w:lvl w:ilvl="4">
      <w:start w:val="0"/>
      <w:numFmt w:val="bullet"/>
      <w:lvlText w:val="•"/>
      <w:lvlJc w:val="left"/>
      <w:pPr>
        <w:ind w:left="3421" w:hanging="283.99999999999955"/>
      </w:pPr>
      <w:rPr/>
    </w:lvl>
    <w:lvl w:ilvl="5">
      <w:start w:val="0"/>
      <w:numFmt w:val="bullet"/>
      <w:lvlText w:val="•"/>
      <w:lvlJc w:val="left"/>
      <w:pPr>
        <w:ind w:left="4502" w:hanging="284"/>
      </w:pPr>
      <w:rPr/>
    </w:lvl>
    <w:lvl w:ilvl="6">
      <w:start w:val="0"/>
      <w:numFmt w:val="bullet"/>
      <w:lvlText w:val="•"/>
      <w:lvlJc w:val="left"/>
      <w:pPr>
        <w:ind w:left="5583" w:hanging="284"/>
      </w:pPr>
      <w:rPr/>
    </w:lvl>
    <w:lvl w:ilvl="7">
      <w:start w:val="0"/>
      <w:numFmt w:val="bullet"/>
      <w:lvlText w:val="•"/>
      <w:lvlJc w:val="left"/>
      <w:pPr>
        <w:ind w:left="6664" w:hanging="284"/>
      </w:pPr>
      <w:rPr/>
    </w:lvl>
    <w:lvl w:ilvl="8">
      <w:start w:val="0"/>
      <w:numFmt w:val="bullet"/>
      <w:lvlText w:val="•"/>
      <w:lvlJc w:val="left"/>
      <w:pPr>
        <w:ind w:left="7744" w:hanging="284"/>
      </w:pPr>
      <w:rPr/>
    </w:lvl>
  </w:abstractNum>
  <w:abstractNum w:abstractNumId="3">
    <w:lvl w:ilvl="0">
      <w:start w:val="12"/>
      <w:numFmt w:val="lowerLetter"/>
      <w:lvlText w:val="%1)"/>
      <w:lvlJc w:val="left"/>
      <w:pPr>
        <w:ind w:left="1276" w:hanging="425"/>
      </w:pPr>
      <w:rPr>
        <w:rFonts w:ascii="Arial" w:cs="Arial" w:eastAsia="Arial" w:hAnsi="Arial"/>
        <w:b w:val="0"/>
        <w:i w:val="0"/>
        <w:color w:val="ff0000"/>
        <w:sz w:val="20"/>
        <w:szCs w:val="20"/>
        <w:highlight w:val="yellow"/>
      </w:rPr>
    </w:lvl>
    <w:lvl w:ilvl="1">
      <w:start w:val="1"/>
      <w:numFmt w:val="lowerLetter"/>
      <w:lvlText w:val="%2)"/>
      <w:lvlJc w:val="left"/>
      <w:pPr>
        <w:ind w:left="1410" w:hanging="425"/>
      </w:pPr>
      <w:rPr>
        <w:rFonts w:ascii="Arial" w:cs="Arial" w:eastAsia="Arial" w:hAnsi="Arial"/>
        <w:b w:val="0"/>
        <w:i w:val="0"/>
        <w:sz w:val="20"/>
        <w:szCs w:val="20"/>
      </w:rPr>
    </w:lvl>
    <w:lvl w:ilvl="2">
      <w:start w:val="0"/>
      <w:numFmt w:val="bullet"/>
      <w:lvlText w:val="•"/>
      <w:lvlJc w:val="left"/>
      <w:pPr>
        <w:ind w:left="2362" w:hanging="425"/>
      </w:pPr>
      <w:rPr/>
    </w:lvl>
    <w:lvl w:ilvl="3">
      <w:start w:val="0"/>
      <w:numFmt w:val="bullet"/>
      <w:lvlText w:val="•"/>
      <w:lvlJc w:val="left"/>
      <w:pPr>
        <w:ind w:left="3305" w:hanging="425"/>
      </w:pPr>
      <w:rPr/>
    </w:lvl>
    <w:lvl w:ilvl="4">
      <w:start w:val="0"/>
      <w:numFmt w:val="bullet"/>
      <w:lvlText w:val="•"/>
      <w:lvlJc w:val="left"/>
      <w:pPr>
        <w:ind w:left="4248" w:hanging="425"/>
      </w:pPr>
      <w:rPr/>
    </w:lvl>
    <w:lvl w:ilvl="5">
      <w:start w:val="0"/>
      <w:numFmt w:val="bullet"/>
      <w:lvlText w:val="•"/>
      <w:lvlJc w:val="left"/>
      <w:pPr>
        <w:ind w:left="5191" w:hanging="425"/>
      </w:pPr>
      <w:rPr/>
    </w:lvl>
    <w:lvl w:ilvl="6">
      <w:start w:val="0"/>
      <w:numFmt w:val="bullet"/>
      <w:lvlText w:val="•"/>
      <w:lvlJc w:val="left"/>
      <w:pPr>
        <w:ind w:left="6134" w:hanging="425"/>
      </w:pPr>
      <w:rPr/>
    </w:lvl>
    <w:lvl w:ilvl="7">
      <w:start w:val="0"/>
      <w:numFmt w:val="bullet"/>
      <w:lvlText w:val="•"/>
      <w:lvlJc w:val="left"/>
      <w:pPr>
        <w:ind w:left="7077" w:hanging="425"/>
      </w:pPr>
      <w:rPr/>
    </w:lvl>
    <w:lvl w:ilvl="8">
      <w:start w:val="0"/>
      <w:numFmt w:val="bullet"/>
      <w:lvlText w:val="•"/>
      <w:lvlJc w:val="left"/>
      <w:pPr>
        <w:ind w:left="8020" w:hanging="425"/>
      </w:pPr>
      <w:rPr/>
    </w:lvl>
  </w:abstractNum>
  <w:abstractNum w:abstractNumId="4">
    <w:lvl w:ilvl="0">
      <w:start w:val="2"/>
      <w:numFmt w:val="upperRoman"/>
      <w:lvlText w:val="%1"/>
      <w:lvlJc w:val="left"/>
      <w:pPr>
        <w:ind w:left="298" w:hanging="167"/>
      </w:pPr>
      <w:rPr/>
    </w:lvl>
    <w:lvl w:ilvl="1">
      <w:start w:val="1"/>
      <w:numFmt w:val="lowerLetter"/>
      <w:lvlText w:val="%2)"/>
      <w:lvlJc w:val="left"/>
      <w:pPr>
        <w:ind w:left="1266" w:hanging="850"/>
      </w:pPr>
      <w:rPr/>
    </w:lvl>
    <w:lvl w:ilvl="2">
      <w:start w:val="0"/>
      <w:numFmt w:val="bullet"/>
      <w:lvlText w:val="•"/>
      <w:lvlJc w:val="left"/>
      <w:pPr>
        <w:ind w:left="1260" w:hanging="850"/>
      </w:pPr>
      <w:rPr/>
    </w:lvl>
    <w:lvl w:ilvl="3">
      <w:start w:val="0"/>
      <w:numFmt w:val="bullet"/>
      <w:lvlText w:val="•"/>
      <w:lvlJc w:val="left"/>
      <w:pPr>
        <w:ind w:left="2340" w:hanging="850"/>
      </w:pPr>
      <w:rPr/>
    </w:lvl>
    <w:lvl w:ilvl="4">
      <w:start w:val="0"/>
      <w:numFmt w:val="bullet"/>
      <w:lvlText w:val="•"/>
      <w:lvlJc w:val="left"/>
      <w:pPr>
        <w:ind w:left="3421" w:hanging="850"/>
      </w:pPr>
      <w:rPr/>
    </w:lvl>
    <w:lvl w:ilvl="5">
      <w:start w:val="0"/>
      <w:numFmt w:val="bullet"/>
      <w:lvlText w:val="•"/>
      <w:lvlJc w:val="left"/>
      <w:pPr>
        <w:ind w:left="4502" w:hanging="850"/>
      </w:pPr>
      <w:rPr/>
    </w:lvl>
    <w:lvl w:ilvl="6">
      <w:start w:val="0"/>
      <w:numFmt w:val="bullet"/>
      <w:lvlText w:val="•"/>
      <w:lvlJc w:val="left"/>
      <w:pPr>
        <w:ind w:left="5583" w:hanging="850"/>
      </w:pPr>
      <w:rPr/>
    </w:lvl>
    <w:lvl w:ilvl="7">
      <w:start w:val="0"/>
      <w:numFmt w:val="bullet"/>
      <w:lvlText w:val="•"/>
      <w:lvlJc w:val="left"/>
      <w:pPr>
        <w:ind w:left="6664" w:hanging="850"/>
      </w:pPr>
      <w:rPr/>
    </w:lvl>
    <w:lvl w:ilvl="8">
      <w:start w:val="0"/>
      <w:numFmt w:val="bullet"/>
      <w:lvlText w:val="•"/>
      <w:lvlJc w:val="left"/>
      <w:pPr>
        <w:ind w:left="7744" w:hanging="850"/>
      </w:pPr>
      <w:rPr/>
    </w:lvl>
  </w:abstractNum>
  <w:abstractNum w:abstractNumId="5">
    <w:lvl w:ilvl="0">
      <w:start w:val="1"/>
      <w:numFmt w:val="lowerLetter"/>
      <w:lvlText w:val="%1)"/>
      <w:lvlJc w:val="left"/>
      <w:pPr>
        <w:ind w:left="985" w:hanging="425"/>
      </w:pPr>
      <w:rPr>
        <w:u w:val="none"/>
      </w:rPr>
    </w:lvl>
    <w:lvl w:ilvl="1">
      <w:start w:val="0"/>
      <w:numFmt w:val="bullet"/>
      <w:lvlText w:val="•"/>
      <w:lvlJc w:val="left"/>
      <w:pPr>
        <w:ind w:left="1872" w:hanging="425"/>
      </w:pPr>
      <w:rPr>
        <w:u w:val="none"/>
      </w:rPr>
    </w:lvl>
    <w:lvl w:ilvl="2">
      <w:start w:val="0"/>
      <w:numFmt w:val="bullet"/>
      <w:lvlText w:val="•"/>
      <w:lvlJc w:val="left"/>
      <w:pPr>
        <w:ind w:left="2765" w:hanging="425"/>
      </w:pPr>
      <w:rPr>
        <w:u w:val="none"/>
      </w:rPr>
    </w:lvl>
    <w:lvl w:ilvl="3">
      <w:start w:val="0"/>
      <w:numFmt w:val="bullet"/>
      <w:lvlText w:val="•"/>
      <w:lvlJc w:val="left"/>
      <w:pPr>
        <w:ind w:left="3657" w:hanging="425"/>
      </w:pPr>
      <w:rPr>
        <w:u w:val="none"/>
      </w:rPr>
    </w:lvl>
    <w:lvl w:ilvl="4">
      <w:start w:val="0"/>
      <w:numFmt w:val="bullet"/>
      <w:lvlText w:val="•"/>
      <w:lvlJc w:val="left"/>
      <w:pPr>
        <w:ind w:left="4550" w:hanging="425"/>
      </w:pPr>
      <w:rPr>
        <w:u w:val="none"/>
      </w:rPr>
    </w:lvl>
    <w:lvl w:ilvl="5">
      <w:start w:val="0"/>
      <w:numFmt w:val="bullet"/>
      <w:lvlText w:val="•"/>
      <w:lvlJc w:val="left"/>
      <w:pPr>
        <w:ind w:left="5443" w:hanging="425"/>
      </w:pPr>
      <w:rPr>
        <w:u w:val="none"/>
      </w:rPr>
    </w:lvl>
    <w:lvl w:ilvl="6">
      <w:start w:val="0"/>
      <w:numFmt w:val="bullet"/>
      <w:lvlText w:val="•"/>
      <w:lvlJc w:val="left"/>
      <w:pPr>
        <w:ind w:left="6335" w:hanging="425"/>
      </w:pPr>
      <w:rPr>
        <w:u w:val="none"/>
      </w:rPr>
    </w:lvl>
    <w:lvl w:ilvl="7">
      <w:start w:val="0"/>
      <w:numFmt w:val="bullet"/>
      <w:lvlText w:val="•"/>
      <w:lvlJc w:val="left"/>
      <w:pPr>
        <w:ind w:left="7228" w:hanging="425"/>
      </w:pPr>
      <w:rPr>
        <w:u w:val="none"/>
      </w:rPr>
    </w:lvl>
    <w:lvl w:ilvl="8">
      <w:start w:val="0"/>
      <w:numFmt w:val="bullet"/>
      <w:lvlText w:val="•"/>
      <w:lvlJc w:val="left"/>
      <w:pPr>
        <w:ind w:left="8121" w:hanging="425"/>
      </w:pPr>
      <w:rPr>
        <w:u w:val="none"/>
      </w:rPr>
    </w:lvl>
  </w:abstractNum>
  <w:abstractNum w:abstractNumId="6">
    <w:lvl w:ilvl="0">
      <w:start w:val="1"/>
      <w:numFmt w:val="lowerLetter"/>
      <w:lvlText w:val="%1)"/>
      <w:lvlJc w:val="left"/>
      <w:pPr>
        <w:ind w:left="853" w:hanging="437.00000000000006"/>
      </w:pPr>
      <w:rPr>
        <w:rFonts w:ascii="Arial" w:cs="Arial" w:eastAsia="Arial" w:hAnsi="Arial"/>
        <w:b w:val="0"/>
        <w:i w:val="0"/>
        <w:sz w:val="20"/>
        <w:szCs w:val="20"/>
      </w:rPr>
    </w:lvl>
    <w:lvl w:ilvl="1">
      <w:start w:val="1"/>
      <w:numFmt w:val="decimal"/>
      <w:lvlText w:val="%1.%2."/>
      <w:lvlJc w:val="left"/>
      <w:pPr>
        <w:ind w:left="1268" w:hanging="399"/>
      </w:pPr>
      <w:rPr>
        <w:rFonts w:ascii="Times New Roman" w:cs="Times New Roman" w:eastAsia="Times New Roman" w:hAnsi="Times New Roman"/>
        <w:b w:val="1"/>
        <w:i w:val="0"/>
        <w:sz w:val="24"/>
        <w:szCs w:val="24"/>
      </w:rPr>
    </w:lvl>
    <w:lvl w:ilvl="2">
      <w:start w:val="0"/>
      <w:numFmt w:val="bullet"/>
      <w:lvlText w:val="•"/>
      <w:lvlJc w:val="left"/>
      <w:pPr>
        <w:ind w:left="2220" w:hanging="399"/>
      </w:pPr>
      <w:rPr/>
    </w:lvl>
    <w:lvl w:ilvl="3">
      <w:start w:val="0"/>
      <w:numFmt w:val="bullet"/>
      <w:lvlText w:val="•"/>
      <w:lvlJc w:val="left"/>
      <w:pPr>
        <w:ind w:left="3181" w:hanging="398.99999999999955"/>
      </w:pPr>
      <w:rPr/>
    </w:lvl>
    <w:lvl w:ilvl="4">
      <w:start w:val="0"/>
      <w:numFmt w:val="bullet"/>
      <w:lvlText w:val="•"/>
      <w:lvlJc w:val="left"/>
      <w:pPr>
        <w:ind w:left="4142" w:hanging="399"/>
      </w:pPr>
      <w:rPr/>
    </w:lvl>
    <w:lvl w:ilvl="5">
      <w:start w:val="0"/>
      <w:numFmt w:val="bullet"/>
      <w:lvlText w:val="•"/>
      <w:lvlJc w:val="left"/>
      <w:pPr>
        <w:ind w:left="5102" w:hanging="399"/>
      </w:pPr>
      <w:rPr/>
    </w:lvl>
    <w:lvl w:ilvl="6">
      <w:start w:val="0"/>
      <w:numFmt w:val="bullet"/>
      <w:lvlText w:val="•"/>
      <w:lvlJc w:val="left"/>
      <w:pPr>
        <w:ind w:left="6063" w:hanging="399"/>
      </w:pPr>
      <w:rPr/>
    </w:lvl>
    <w:lvl w:ilvl="7">
      <w:start w:val="0"/>
      <w:numFmt w:val="bullet"/>
      <w:lvlText w:val="•"/>
      <w:lvlJc w:val="left"/>
      <w:pPr>
        <w:ind w:left="7024" w:hanging="399"/>
      </w:pPr>
      <w:rPr/>
    </w:lvl>
    <w:lvl w:ilvl="8">
      <w:start w:val="0"/>
      <w:numFmt w:val="bullet"/>
      <w:lvlText w:val="•"/>
      <w:lvlJc w:val="left"/>
      <w:pPr>
        <w:ind w:left="7984" w:hanging="399"/>
      </w:pPr>
      <w:rPr/>
    </w:lvl>
  </w:abstractNum>
  <w:abstractNum w:abstractNumId="7">
    <w:lvl w:ilvl="0">
      <w:start w:val="1"/>
      <w:numFmt w:val="lowerLetter"/>
      <w:lvlText w:val="%1)"/>
      <w:lvlJc w:val="left"/>
      <w:pPr>
        <w:ind w:left="1422" w:hanging="360"/>
      </w:pPr>
      <w:rPr>
        <w:rFonts w:ascii="Arial" w:cs="Arial" w:eastAsia="Arial" w:hAnsi="Arial"/>
        <w:b w:val="0"/>
        <w:i w:val="0"/>
        <w:sz w:val="20"/>
        <w:szCs w:val="20"/>
      </w:rPr>
    </w:lvl>
    <w:lvl w:ilvl="1">
      <w:start w:val="0"/>
      <w:numFmt w:val="bullet"/>
      <w:lvlText w:val="•"/>
      <w:lvlJc w:val="left"/>
      <w:pPr>
        <w:ind w:left="2268" w:hanging="360"/>
      </w:pPr>
      <w:rPr/>
    </w:lvl>
    <w:lvl w:ilvl="2">
      <w:start w:val="0"/>
      <w:numFmt w:val="bullet"/>
      <w:lvlText w:val="•"/>
      <w:lvlJc w:val="left"/>
      <w:pPr>
        <w:ind w:left="3117" w:hanging="360"/>
      </w:pPr>
      <w:rPr/>
    </w:lvl>
    <w:lvl w:ilvl="3">
      <w:start w:val="0"/>
      <w:numFmt w:val="bullet"/>
      <w:lvlText w:val="•"/>
      <w:lvlJc w:val="left"/>
      <w:pPr>
        <w:ind w:left="3965" w:hanging="360"/>
      </w:pPr>
      <w:rPr/>
    </w:lvl>
    <w:lvl w:ilvl="4">
      <w:start w:val="0"/>
      <w:numFmt w:val="bullet"/>
      <w:lvlText w:val="•"/>
      <w:lvlJc w:val="left"/>
      <w:pPr>
        <w:ind w:left="4814" w:hanging="360"/>
      </w:pPr>
      <w:rPr/>
    </w:lvl>
    <w:lvl w:ilvl="5">
      <w:start w:val="0"/>
      <w:numFmt w:val="bullet"/>
      <w:lvlText w:val="•"/>
      <w:lvlJc w:val="left"/>
      <w:pPr>
        <w:ind w:left="5663" w:hanging="360"/>
      </w:pPr>
      <w:rPr/>
    </w:lvl>
    <w:lvl w:ilvl="6">
      <w:start w:val="0"/>
      <w:numFmt w:val="bullet"/>
      <w:lvlText w:val="•"/>
      <w:lvlJc w:val="left"/>
      <w:pPr>
        <w:ind w:left="6511" w:hanging="360"/>
      </w:pPr>
      <w:rPr/>
    </w:lvl>
    <w:lvl w:ilvl="7">
      <w:start w:val="0"/>
      <w:numFmt w:val="bullet"/>
      <w:lvlText w:val="•"/>
      <w:lvlJc w:val="left"/>
      <w:pPr>
        <w:ind w:left="7360" w:hanging="360"/>
      </w:pPr>
      <w:rPr/>
    </w:lvl>
    <w:lvl w:ilvl="8">
      <w:start w:val="0"/>
      <w:numFmt w:val="bullet"/>
      <w:lvlText w:val="•"/>
      <w:lvlJc w:val="left"/>
      <w:pPr>
        <w:ind w:left="8209"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4"/>
    </w:pPr>
    <w:rPr>
      <w:rFonts w:ascii="Arial" w:cs="Arial" w:eastAsia="Arial" w:hAnsi="Arial"/>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Arial MT" w:cs="Arial MT" w:eastAsia="Arial MT" w:hAnsi="Arial MT"/>
      <w:lang w:val="pt-PT"/>
    </w:rPr>
  </w:style>
  <w:style w:type="paragraph" w:styleId="Ttulo1">
    <w:name w:val="heading 1"/>
    <w:basedOn w:val="Normal"/>
    <w:uiPriority w:val="1"/>
    <w:qFormat w:val="1"/>
    <w:pPr>
      <w:ind w:left="104"/>
      <w:outlineLvl w:val="0"/>
    </w:pPr>
    <w:rPr>
      <w:rFonts w:ascii="Arial" w:cs="Arial" w:eastAsia="Arial" w:hAnsi="Arial"/>
      <w:b w:val="1"/>
      <w:bCs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sz w:val="20"/>
      <w:szCs w:val="20"/>
    </w:rPr>
  </w:style>
  <w:style w:type="paragraph" w:styleId="PargrafodaLista">
    <w:name w:val="List Paragraph"/>
    <w:basedOn w:val="Normal"/>
    <w:uiPriority w:val="1"/>
    <w:qFormat w:val="1"/>
    <w:pPr>
      <w:spacing w:before="119"/>
      <w:ind w:left="416"/>
      <w:jc w:val="both"/>
    </w:pPr>
  </w:style>
  <w:style w:type="paragraph" w:styleId="TableParagraph" w:customStyle="1">
    <w:name w:val="Table Paragraph"/>
    <w:basedOn w:val="Normal"/>
    <w:uiPriority w:val="1"/>
    <w:qFormat w:val="1"/>
  </w:style>
  <w:style w:type="paragraph" w:styleId="Cabealho">
    <w:name w:val="header"/>
    <w:basedOn w:val="Normal"/>
    <w:link w:val="CabealhoChar"/>
    <w:uiPriority w:val="99"/>
    <w:unhideWhenUsed w:val="1"/>
    <w:rsid w:val="009028F1"/>
    <w:pPr>
      <w:tabs>
        <w:tab w:val="center" w:pos="4252"/>
        <w:tab w:val="right" w:pos="8504"/>
      </w:tabs>
    </w:pPr>
  </w:style>
  <w:style w:type="character" w:styleId="CabealhoChar" w:customStyle="1">
    <w:name w:val="Cabeçalho Char"/>
    <w:basedOn w:val="Fontepargpadro"/>
    <w:link w:val="Cabealho"/>
    <w:uiPriority w:val="99"/>
    <w:rsid w:val="009028F1"/>
    <w:rPr>
      <w:rFonts w:ascii="Arial MT" w:cs="Arial MT" w:eastAsia="Arial MT" w:hAnsi="Arial MT"/>
      <w:lang w:val="pt-PT"/>
    </w:rPr>
  </w:style>
  <w:style w:type="paragraph" w:styleId="Rodap">
    <w:name w:val="footer"/>
    <w:basedOn w:val="Normal"/>
    <w:link w:val="RodapChar"/>
    <w:uiPriority w:val="99"/>
    <w:unhideWhenUsed w:val="1"/>
    <w:rsid w:val="009028F1"/>
    <w:pPr>
      <w:tabs>
        <w:tab w:val="center" w:pos="4252"/>
        <w:tab w:val="right" w:pos="8504"/>
      </w:tabs>
    </w:pPr>
  </w:style>
  <w:style w:type="character" w:styleId="RodapChar" w:customStyle="1">
    <w:name w:val="Rodapé Char"/>
    <w:basedOn w:val="Fontepargpadro"/>
    <w:link w:val="Rodap"/>
    <w:uiPriority w:val="99"/>
    <w:rsid w:val="009028F1"/>
    <w:rPr>
      <w:rFonts w:ascii="Arial MT" w:cs="Arial MT" w:eastAsia="Arial MT" w:hAnsi="Arial MT"/>
      <w:lang w:val="pt-PT"/>
    </w:rPr>
  </w:style>
  <w:style w:type="paragraph" w:styleId="BodyText2" w:customStyle="1">
    <w:name w:val="Body Text 2"/>
    <w:basedOn w:val="Normal"/>
    <w:rsid w:val="0097611A"/>
    <w:pPr>
      <w:widowControl w:val="1"/>
      <w:suppressAutoHyphens w:val="1"/>
      <w:autoSpaceDE w:val="1"/>
      <w:autoSpaceDN w:val="1"/>
      <w:spacing w:after="240" w:line="360" w:lineRule="auto"/>
      <w:jc w:val="both"/>
    </w:pPr>
    <w:rPr>
      <w:rFonts w:ascii="Liberation Serif" w:cs="Arial" w:eastAsia="NSimSun" w:hAnsi="Liberation Serif"/>
      <w:kern w:val="2"/>
      <w:sz w:val="24"/>
      <w:szCs w:val="24"/>
      <w:lang w:bidi="hi-IN" w:eastAsia="pt-BR" w:val="pt-BR"/>
    </w:rPr>
  </w:style>
  <w:style w:type="paragraph" w:styleId="PargrafodaLista1" w:customStyle="1">
    <w:name w:val="Parágrafo da Lista1"/>
    <w:basedOn w:val="Normal"/>
    <w:rsid w:val="00CC1071"/>
    <w:pPr>
      <w:widowControl w:val="1"/>
      <w:suppressAutoHyphens w:val="1"/>
      <w:autoSpaceDE w:val="1"/>
      <w:autoSpaceDN w:val="1"/>
      <w:ind w:left="120"/>
      <w:jc w:val="both"/>
    </w:pPr>
    <w:rPr>
      <w:rFonts w:ascii="Liberation Serif" w:cs="Arial" w:eastAsia="NSimSun" w:hAnsi="Liberation Serif"/>
      <w:kern w:val="2"/>
      <w:sz w:val="24"/>
      <w:szCs w:val="24"/>
      <w:lang w:bidi="hi-IN" w:eastAsia="zh-CN"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footer" Target="footer1.xml"/><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image" Target="media/image2.png"/><Relationship Id="rId14" Type="http://schemas.openxmlformats.org/officeDocument/2006/relationships/image" Target="media/image8.png"/><Relationship Id="rId16"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enqB6KfgHwcMdvQTynEeDBmhA==">CgMxLjAyCGguZ2pkZ3hzOAByITFQTGtuTTZ3R3RYNk9TLUF1dzhYXzRnVG0xQndDUUJoNw==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2024-07-17T14:55:00Z</dcterms:created>
  <dc:creator>Rayson Wilber Almeida Vieira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2023-01-24T00:00:00Z</vt:lpwstr>
  </property>
  <property fmtid="{D5CDD505-2E9C-101B-9397-08002B2CF9AE}" pid="3" name="Creator">
    <vt:lpwstr>Microsoft® Word 2019</vt:lpwstr>
  </property>
  <property fmtid="{D5CDD505-2E9C-101B-9397-08002B2CF9AE}" pid="4" name="LastSaved">
    <vt:lpwstr>2024-07-17T00:00:00Z</vt:lpwstr>
  </property>
  <property fmtid="{D5CDD505-2E9C-101B-9397-08002B2CF9AE}" pid="5" name="Producer">
    <vt:lpwstr>Microsoft® Word 2019</vt:lpwstr>
  </property>
</Properties>
</file>