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B5" w:rsidRDefault="006761B5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Memorando de Entendimento IFPA n. __/20__</w:t>
            </w: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Memorando de Entendimiento IFPA No. __/20__</w:t>
            </w: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MEMORANDO DE ENTENDIMENTO QUE ENTRE SI CELEBRAM O INSTITUTO FEDERAL DE EDUCAÇÃO, CIÊNCIA E TECNOLOGIA DO PARÁ E O(A)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[INSTITUIÇÃO]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PARA OS FINS QUE ESPECIFICA.</w:t>
            </w: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MEMORANDO DE ENTENDIMIENTO SUSCRITO ENTRE EL INSTITUTO FEDERAL DE EDUCACIÓN, CIENCIA Y TECNOLOGÍA DE PARÁ Y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[INSTITUCIÓN]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PARA LOS FINES ESPECIFICADOS.</w:t>
            </w: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Instituto Federal de Educação, Ciência e Tecnologia do Pará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doravante denominado “IFPA”, no endereço Av. João Paulo II, n. 514 entre Passagem Mariano e Passagem Coração de Jesus – Castanheira/Belém/PA, inscrito no CNPJ/MF n. 10.763.998/0001-30, neste ato representado pela Reitora, Ana Paula Palheta Santana, nomea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 por meio do Decreto de 2 de agosto de 2023, publicado no Diário Oficial da União em 02 de agosto de 2023; e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Instituto Federal de Educación, Ciencia y Tecnología de Pará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en adelante “IFPA”, con sede en Av. João Paulo II, nº 514 entre Passagem Mariano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 Passagem Coração de Jesus – Castanheira/Belém/PA, registrado en el CNPJ/MF nº 10.763.998/0001-30, aquí representado por la Rectora, Ana Paula Palheta Santana, designada mediante Decreto del 2 de agosto de 2023, publicado en el Diario Oficial de la Unión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el 2 de agosto de 2023; y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[Instituição]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doravante denominado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[SIGLA]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no endereço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[endereço]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neste ato representado pelo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[cargo]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[nome]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nomeado(a) por meio do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[documento constitutivo]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La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[Institución],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 adelante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[SIGLA],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con domicilio en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[direcc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ión],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representada por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[cargo], [nombre],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designada mediante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[documento constitutivo],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RESOLVEM celebrar o presente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Memorando de Entendimento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com a finalidade de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[objeto]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tendo em vista o que consta do Processo n.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[número]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 em observância, no que couber, às disposições da Lei n. 14.133/2021 e suas alterações, mediante as cláusulas e condições a seguir: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RESUELVEN celebrar el presente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Memorándum de Entendimiento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los efectos de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[objeto],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 vista de lo establecido en el Pro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ceso n.°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[número]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 en cumplimiento, en su caso, de lo dispuesto en la Ley n.° 14.133/2021 y sus modificaciones, mediante las siguientes cláusulas y condiciones: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PRIMEIRA - DO OBJETO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1.1. O objeto do presente Memorando de Entendimento busca envid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ar esforços necessários para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[objeto]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UNO - OBJETO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1.1. El presente Memorándum de Entendimiento tiene por objeto realizar los esfuerzos necesarios para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[objeto].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SEGUNDA - DAS ATRIBUIÇÕES COMUNS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 Para consecução do objeto estabelecido neste Memorando de Entendimento, constituem contribuições de ambos os partícipes, na medida de suas possibilidades: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a) [nomear responsabilidades]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SEGUNDA - OBLIGACIONES COMUNES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2.1. Para el logro del pro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pósito establecido en este Memorándum de Entendimiento, ambas partes, en la medida de sus posibilidades, contribuirán, en la medida de sus posibilidades, a lo siguiente: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a) [denominar responsabilidades]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2.2. Os partícipes concordam em oferecer, em regime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 colaboração mútua, todas as facilidades para a execução do presente instrumento, de modo a, no limite de suas possibilidades, não faltarem recursos humanos, materiais e instalações.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2.2. Los participantes acuerdan ofrecer, en régimen de colaboración mut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ua, todas las facilidades para la ejecución de este instrumento, de modo que, en la medida de lo posible, no falten recursos humanos, materiales ni de infraestructura.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2.3. Os partícipes adotarão medidas eficazes para proteção de dados pessoais a que tenh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 acesso por força da execução desta parceria.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2.3. Los participantes adoptarán medidas eficaces para proteger los datos personales a los que tengan acceso como resultado de la ejecución de esta colaboración.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2.4. Os partícipes deverão manter sigilo das informações sensíveis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obtidas em razão da execução deste Memorando, somente divulgando-as se houver expressa autorização dos partícipes.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2.4. Los participantes deberán mantener la confidencialidad de la información sensible obtenida como resultado de la ejecución de este Memorándum, divulgándola únicamente con su autorización expresa.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TERCEIRA - DAS ATRIBUIÇÕES DO IFPA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 Para 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iabilizar o objeto deste instrumento, o IFPA envidará esforços, na medida de suas competências, para: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a) [nomear responsabilidades]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TRES - RESPONSABILIDADES DE LA IFPA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3.1. Para que el propósito de este instrumento sea viable, la IFPA se esforzará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en la medida de sus competencias, por: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a) [denominar responsabilidades]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CLÁUSULA QUARTA - DAS ATRIBUIÇÕES DO(A)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[INSTITUIÇÃO]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4.1. Para viabilizar o objeto deste instrumento, o(a)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[INSTITUIÇÃO]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envidará esforços, na medida de suas competências, para: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a)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[nomear responsabilidades]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CLÁUSULA CUARTA - OBLIGACIONES DE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[INSTITUCIÓN]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4.1. Para viabilizar el propósito de este instrumento, La </w:t>
            </w: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 xml:space="preserve">[INSTITUCIÓN]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 esforzará, en la medida de sus posibilidades, por: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  <w:sz w:val="18"/>
                <w:szCs w:val="18"/>
              </w:rPr>
              <w:t>a) [denominar responsabilidades]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QUINTA - DOS RECURSOS FINANCEIROS E PATRIMONIAIS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 Não haverá transferência de recursos financeiros ou doação de bens entre os partícipes para a execução do presente Memorando de Entendimento. As despesas eventualmente necessárias à plena conse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cução do objeto acordado, tais como: pessoal, deslocamentos, comunicação entre os órgãos e outras que se fizerem necessárias, correrão por conta das dotações específicas constantes nos orçamentos dos partícipes.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QUINTA - RECURSOS FINANCIEROS Y DE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ACTIVOS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5.1. No se realizarán transferencias de recursos financieros ni donaciones de activos entre los participantes para la ejecución del presente Memorando de Entendimiento. Cualquier gasto necesario para el pleno cumplimiento del propósito acordado, 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omo personal, viajes, comunicación entre departamentos y otros que resulten necesarios, se cubrirá con las asignaciones específicas contenidas en los presupuestos de los participantes.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5.2. As ações que implicarem repasse de recursos serão viabilizadas po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 intermédio de instrumento específico.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5.2. Las acciones que impliquen transferencia de recursos se posibilitarán mediante un instrumento específico.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5.3. Os serviços decorrentes do presente Memorando serão prestados em regime de cooperação mútua, não ca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bendo aos partícipes quaisquer remunerações pelos mesmos.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5.3. Los servicios derivados del presente Memorándum se prestarán en régimen de cooperación mutua, y los participantes no tendrán derecho a remuneración alguna por ellos.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SEXTA - DOS RECUR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SOS HUMANOS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 Os recursos humanos utilizados por quaisquer dos partícipes, em decorrência das atividades inerentes ao presente Memorando, não sofrerão alteração na sua vinculação nem acarretarão quaisquer ônus ao outro partícipe.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SEXTA - RECUR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SOS HUMANOS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6.1. Los recursos humanos utilizados por cualquiera de los participantes, como resultado de las actividades inherentes a este Memorándum, no sufrirán ninguna modificación en su relación ni supondrán ninguna carga para el otro participante.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 As atividades não implicarão cessão de servidores, que poderão ser designados apenas para o desempenho de ação específica prevista no acordo e por prazo determinado.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6.2. Las actividades no implicarán la cesión de empleados, quienes solo podrán ser as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ignados para realizar una acción específica prevista en el contrato y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por un período determinado.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SÉTIMA - DO PRAZO E VIGÊNCIA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7.1. O prazo de vigência deste Memorando de Entendimento será de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[número] meses/anos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partir da publicação no Diário 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ficial da União (DOU), podendo ser prorrogado, mediante a celebração de aditivo.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SÉPTIMA - VIGENCIA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7.1. La vigencia del presente Memorándum de Entendimiento será de </w:t>
            </w:r>
            <w:r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</w:rPr>
              <w:t xml:space="preserve">[número] meses/años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partir de la fecha de su publicación en el Diario Oficial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la Unión (DOU), y podrá prorrogarse mediante una adenda.</w:t>
            </w:r>
          </w:p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CLÁUSULA OITAVA - DAS ALTERAÇÕES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8.1. O presente Memorando poderá ser alterado, no todo ou em parte, mediante termo aditivo, desde que mantido o seu objeto.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OCTAVA - MODIFICACIONES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8.1.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El presente Memorándum podrá ser modificado, total o parcialmente, mediante una adenda, siempre que se mantenga su finalidad.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NONA - DO ENCERRAMENTO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9.1. O presente Memorando de Entendimento será extinto: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a) por advento do termo final, sem que os partícipes tenham até então firmado aditivo para renová-lo;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b) por comunicação de qualquer dos partícipes, se não tiver mais interesse na manutenção da parceria; ou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c) por consenso dos partícipes antes do advento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 termo final de vigência, devendo ser devidamente formalizado.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NUEVE - TERMINACIÓN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9.1. El presente Memorándum de Entendimiento se dará por terminado: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a) al vencimiento de su plazo, sin que las partes hayan firmado una adenda para renovarlo;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b) 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comunicación de cualquiera de las partes, si ya no está interesada en mantener la sociedad; 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c) por consenso de las partes antes del vencimiento del plazo, debiendo formalizarse debidamente.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DÉCIMA - DA PUBLICAÇÃO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10.1. O IFPA publicará o ext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rato deste Memorando de Entendimento no Diário Oficial da União (DOU) e ambos os partícipes poderão publicar o referido ajuste na página do seu sítio oficial na internet, conforme legislação de seu país.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DÉCIMA - PUBLICACIÓN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10.1. La IFPA publicará un extracto del presente Memorando de Entendimiento en el Diario Oficial de la Unión (DOU) y ambas partes podrán publicar el mencionado acuerdo en su sitio web oficial, de conformidad con la legislación de su país.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CLÁUSULA DÉCIMA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PRIMEIRA - DA PUBLICIDADE E DIVULGAÇÃO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11.1. A publicidade decorrente dos atos, programas, obras, serviços e campanhas, procedentes deste Memorando de Entendimento deverá possuir caráter educativo, informativo, ou de orientação social, dela não podendo con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star nomes, símbolos ou imagens que caracterizem promoção pessoal de autoridades ou servidores públicos, nos termos do art. 37, §1º, da Constituição Federal.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ONCE - PUBLICIDAD Y DIVULGACIÓN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11.1. La publicidad derivada de actos, programas, obras,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servicios y campañas derivadas del presente Memorándum de Entendimiento deberá ser de carácter educativo, informativo o de orientación social, y no podrá incluir nombres, símbolos o imágenes que constituyan una promoción personal de autoridades o servidore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 públicos, de conformidad con el artículo 37, §1, de la Constitución Federal.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DÉCIMA SEGUNDA - DOS CASOS OMISSOS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12.1. As situações não previstas no presente instrumento serão solucionadas de comum acordo entre os partícipes, cujo direcionamento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deve visar à execução integral do objeto.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CLÁUSULA DUODÉCIMA - CASOS NO PREVISTOS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12.1. Las situaciones no previstas en este instrumento se resolverán de común acuerdo entre las partes, el cual deberá estar orientado al pleno cumplimiento del objeto.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 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 estarem assim justas e acordadas, as partes assinam o presente termo em duas (2) vias de cada versão, em português e inglês, de igual teor e para um só efeito.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Y de esta manera justa y convenida, las partes firman este término en dos (2) ejemplares de 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ada versión, en portugués y Español, de igual contenido y para un solo efecto.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Pelo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Instituto Federal de Ciência e Tecnologia do Pará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7A571C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Por la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Instituición </w:t>
            </w:r>
          </w:p>
        </w:tc>
      </w:tr>
      <w:tr w:rsidR="006761B5">
        <w:tc>
          <w:tcPr>
            <w:tcW w:w="4514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6761B5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 PAULA PALHETA SANTANA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Reitora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IFPA</w:t>
            </w:r>
          </w:p>
        </w:tc>
        <w:tc>
          <w:tcPr>
            <w:tcW w:w="451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61B5" w:rsidRDefault="006761B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NOMBRE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Decano</w:t>
            </w:r>
          </w:p>
          <w:p w:rsidR="006761B5" w:rsidRDefault="007A571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[SIGLA]</w:t>
            </w:r>
          </w:p>
        </w:tc>
      </w:tr>
    </w:tbl>
    <w:p w:rsidR="006761B5" w:rsidRDefault="006761B5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sectPr w:rsidR="006761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71C" w:rsidRDefault="007A571C">
      <w:pPr>
        <w:spacing w:line="240" w:lineRule="auto"/>
      </w:pPr>
      <w:r>
        <w:separator/>
      </w:r>
    </w:p>
  </w:endnote>
  <w:endnote w:type="continuationSeparator" w:id="0">
    <w:p w:rsidR="007A571C" w:rsidRDefault="007A5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C" w:rsidRDefault="00B15D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1B5" w:rsidRDefault="007A571C">
    <w:pPr>
      <w:jc w:val="right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fldChar w:fldCharType="begin"/>
    </w:r>
    <w:r>
      <w:rPr>
        <w:rFonts w:ascii="Times New Roman" w:eastAsia="Times New Roman" w:hAnsi="Times New Roman" w:cs="Times New Roman"/>
        <w:b/>
      </w:rPr>
      <w:instrText>PAGE</w:instrText>
    </w:r>
    <w:r w:rsidR="00B15D0C">
      <w:rPr>
        <w:rFonts w:ascii="Times New Roman" w:eastAsia="Times New Roman" w:hAnsi="Times New Roman" w:cs="Times New Roman"/>
        <w:b/>
      </w:rPr>
      <w:fldChar w:fldCharType="separate"/>
    </w:r>
    <w:r w:rsidR="00B15D0C">
      <w:rPr>
        <w:rFonts w:ascii="Times New Roman" w:eastAsia="Times New Roman" w:hAnsi="Times New Roman" w:cs="Times New Roman"/>
        <w:b/>
        <w:noProof/>
      </w:rPr>
      <w:t>1</w:t>
    </w:r>
    <w:r>
      <w:rPr>
        <w:rFonts w:ascii="Times New Roman" w:eastAsia="Times New Roman" w:hAnsi="Times New Roman" w:cs="Times New Roman"/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C" w:rsidRDefault="00B15D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71C" w:rsidRDefault="007A571C">
      <w:pPr>
        <w:spacing w:line="240" w:lineRule="auto"/>
      </w:pPr>
      <w:r>
        <w:separator/>
      </w:r>
    </w:p>
  </w:footnote>
  <w:footnote w:type="continuationSeparator" w:id="0">
    <w:p w:rsidR="007A571C" w:rsidRDefault="007A571C">
      <w:pPr>
        <w:spacing w:line="240" w:lineRule="auto"/>
      </w:pPr>
      <w:r>
        <w:continuationSeparator/>
      </w:r>
    </w:p>
  </w:footnote>
  <w:footnote w:id="1">
    <w:p w:rsidR="006761B5" w:rsidRDefault="007A57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>Câmara Nacional de Convênios e Instrumentos Congêneres</w:t>
      </w:r>
    </w:p>
    <w:p w:rsidR="006761B5" w:rsidRDefault="007A57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Consultoria-Geral da União – Advocacia Geral da União</w:t>
      </w:r>
    </w:p>
    <w:p w:rsidR="006761B5" w:rsidRDefault="007A57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Minuta modelo para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>Protocolo de Intenções</w:t>
      </w:r>
    </w:p>
    <w:p w:rsidR="006761B5" w:rsidRDefault="007A57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Atualização: Março de 2024</w:t>
      </w:r>
    </w:p>
  </w:footnote>
  <w:footnote w:id="2">
    <w:p w:rsidR="006761B5" w:rsidRDefault="007A571C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Lei n. 12.527, de 18/11/2011 - Lei de Acesso à Informação - LAI.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C" w:rsidRDefault="00B15D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6815514"/>
      <w:docPartObj>
        <w:docPartGallery w:val="Watermarks"/>
        <w:docPartUnique/>
      </w:docPartObj>
    </w:sdtPr>
    <w:sdtContent>
      <w:p w:rsidR="006761B5" w:rsidRDefault="00B15D0C"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445.55pt;height:190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UTA"/>
              <w10:wrap anchorx="margin" anchory="margin"/>
            </v:shape>
          </w:pict>
        </w:r>
      </w:p>
    </w:sdtContent>
  </w:sdt>
  <w:tbl>
    <w:tblPr>
      <w:tblStyle w:val="a0"/>
      <w:tblW w:w="9029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4"/>
      <w:gridCol w:w="4515"/>
    </w:tblGrid>
    <w:tr w:rsidR="006761B5">
      <w:tc>
        <w:tcPr>
          <w:tcW w:w="45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6761B5" w:rsidRDefault="007A571C">
          <w:pPr>
            <w:widowControl w:val="0"/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76E2003E" wp14:editId="57304A93">
                <wp:extent cx="520200" cy="612000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200" cy="61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6761B5" w:rsidRDefault="007A571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  <w:rPr>
              <w:rFonts w:ascii="Times New Roman" w:eastAsia="Times New Roman" w:hAnsi="Times New Roman" w:cs="Times New Roman"/>
              <w:highlight w:val="yellow"/>
            </w:rPr>
          </w:pPr>
          <w:r>
            <w:rPr>
              <w:rFonts w:ascii="Times New Roman" w:eastAsia="Times New Roman" w:hAnsi="Times New Roman" w:cs="Times New Roman"/>
              <w:highlight w:val="yellow"/>
            </w:rPr>
            <w:t>[LOGO]</w:t>
          </w:r>
        </w:p>
      </w:tc>
    </w:tr>
  </w:tbl>
  <w:p w:rsidR="006761B5" w:rsidRDefault="006761B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C" w:rsidRDefault="00B15D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B5"/>
    <w:rsid w:val="006761B5"/>
    <w:rsid w:val="007A571C"/>
    <w:rsid w:val="00B1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E65D353-25EF-40B9-A01D-FC3190F8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15D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D0C"/>
  </w:style>
  <w:style w:type="paragraph" w:styleId="Rodap">
    <w:name w:val="footer"/>
    <w:basedOn w:val="Normal"/>
    <w:link w:val="RodapChar"/>
    <w:uiPriority w:val="99"/>
    <w:unhideWhenUsed/>
    <w:rsid w:val="00B15D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1745</Words>
  <Characters>9425</Characters>
  <Application>Microsoft Office Word</Application>
  <DocSecurity>0</DocSecurity>
  <Lines>78</Lines>
  <Paragraphs>22</Paragraphs>
  <ScaleCrop>false</ScaleCrop>
  <Company>IF</Company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LAIS MENEZES DA COSTA SOUSA</cp:lastModifiedBy>
  <cp:revision>2</cp:revision>
  <dcterms:created xsi:type="dcterms:W3CDTF">2025-06-24T13:48:00Z</dcterms:created>
  <dcterms:modified xsi:type="dcterms:W3CDTF">2025-06-24T13:48:00Z</dcterms:modified>
</cp:coreProperties>
</file>