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88" w:rsidRDefault="00974A2D">
      <w:pPr>
        <w:spacing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02</w:t>
      </w:r>
    </w:p>
    <w:p w:rsidR="007A5E88" w:rsidRDefault="00974A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CONDIÇÕES DE INFRAESTRUTURA PARA SEDIAR A ETAPA ESTADUAL – JIF IFPA 2023</w:t>
      </w:r>
      <w:r>
        <w:rPr>
          <w:rFonts w:ascii="Arial" w:eastAsia="Arial" w:hAnsi="Arial" w:cs="Arial"/>
          <w:b/>
          <w:color w:val="000000"/>
          <w:sz w:val="24"/>
          <w:szCs w:val="24"/>
        </w:rPr>
        <w:br/>
        <w:t>(Instalações do IFPA ou de Parceiros)</w:t>
      </w:r>
    </w:p>
    <w:p w:rsidR="007A5E88" w:rsidRDefault="007A5E88">
      <w:pPr>
        <w:ind w:left="0" w:hanging="2"/>
      </w:pPr>
    </w:p>
    <w:p w:rsidR="007A5E88" w:rsidRDefault="00974A2D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Campus interessado em sediar a etapa estadual – JIF IFPA 2023 precisa informar as condições apresentadas abaixo, descrevendo os detalhes das instalações e apresentando fotos (opcional), possibilitando a avaliação da comissão responsável. </w:t>
      </w:r>
    </w:p>
    <w:p w:rsidR="007A5E88" w:rsidRDefault="007A5E8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Ginásios ou quadras cobertas de esportes para as modalidades: Basquetebol, Futsal, Handebol e Voleibol, para realização do Evento, conforme orientações estabelecidas no Regulamento Específico das modalidades e nas Regras Oficiais das Confederações Brasileiras de cada modalidade esportiva.</w:t>
      </w:r>
    </w:p>
    <w:p w:rsidR="007A5E88" w:rsidRDefault="00974A2D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Piscina olímpica de 50m ou 25m para as provas de natação.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Quadra de areia para modalidade de Vôlei de Areia.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Espaço para uso exclusivo do Tênis de Mesa, respeitando as orientações estabelecidas no Regulamento Geral, no Regulamento Específico das modalidades e na Regra Oficial da Confederação Brasileira de Tênis de Mesa. O local não poderá ter nenhuma abertura, que permita a passagem de corrente de ar, ou vidros transparentes que produzem reflexos.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Pista de atletismo com campo para as provas de atletismo.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Salas amplas ou alojamento com ventiladores ou ar condicionados para alojar as delegações.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iluminada, com boa ventilação e silenciosa, ou um espaço adequado, para uso exclusivo do Xadrez.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Auditório ou sala ampla e ventilada, com acomodação para 30 (trinta) pessoas, para a Reunião Técnica do Evento.</w:t>
      </w:r>
    </w:p>
    <w:p w:rsidR="007A5E88" w:rsidRDefault="007A5E88">
      <w:p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7A5E88" w:rsidRDefault="00974A2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equipada com computador, internet e impressora, para a Secretaria dos Jogos.</w:t>
      </w:r>
    </w:p>
    <w:p w:rsidR="007A5E88" w:rsidRDefault="007A5E88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7A5E88" w:rsidRDefault="007A5E88">
      <w:pPr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</w:p>
    <w:p w:rsidR="007A5E88" w:rsidRPr="00771393" w:rsidRDefault="007A5E88" w:rsidP="00CC29B6">
      <w:pPr>
        <w:spacing w:after="0" w:line="240" w:lineRule="auto"/>
        <w:ind w:leftChars="0" w:left="0" w:firstLineChars="0" w:firstLine="0"/>
        <w:rPr>
          <w:rFonts w:ascii="Arial" w:eastAsia="Arial" w:hAnsi="Arial" w:cs="Arial"/>
          <w:sz w:val="24"/>
          <w:szCs w:val="24"/>
        </w:rPr>
      </w:pPr>
      <w:bookmarkStart w:id="0" w:name="_heading=h.26in1rg" w:colFirst="0" w:colLast="0"/>
      <w:bookmarkStart w:id="1" w:name="_GoBack"/>
      <w:bookmarkEnd w:id="0"/>
      <w:bookmarkEnd w:id="1"/>
    </w:p>
    <w:sectPr w:rsidR="007A5E88" w:rsidRPr="00771393">
      <w:headerReference w:type="even" r:id="rId9"/>
      <w:headerReference w:type="default" r:id="rId10"/>
      <w:footerReference w:type="default" r:id="rId11"/>
      <w:pgSz w:w="11906" w:h="16838"/>
      <w:pgMar w:top="1417" w:right="99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E78" w:rsidRDefault="00210E78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10E78" w:rsidRDefault="00210E7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974A2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29B6">
      <w:rPr>
        <w:noProof/>
        <w:color w:val="000000"/>
      </w:rPr>
      <w:t>1</w:t>
    </w:r>
    <w:r>
      <w:rPr>
        <w:color w:val="000000"/>
      </w:rPr>
      <w:fldChar w:fldCharType="end"/>
    </w:r>
  </w:p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E78" w:rsidRDefault="00210E78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10E78" w:rsidRDefault="00210E7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  <w:sz w:val="24"/>
        <w:szCs w:val="24"/>
      </w:rPr>
    </w:pPr>
  </w:p>
  <w:tbl>
    <w:tblPr>
      <w:tblStyle w:val="a3"/>
      <w:tblW w:w="7814" w:type="dxa"/>
      <w:tblInd w:w="567" w:type="dxa"/>
      <w:tblLayout w:type="fixed"/>
      <w:tblLook w:val="0000" w:firstRow="0" w:lastRow="0" w:firstColumn="0" w:lastColumn="0" w:noHBand="0" w:noVBand="0"/>
    </w:tblPr>
    <w:tblGrid>
      <w:gridCol w:w="7814"/>
    </w:tblGrid>
    <w:tr w:rsidR="007A5E88">
      <w:trPr>
        <w:trHeight w:val="631"/>
      </w:trPr>
      <w:tc>
        <w:tcPr>
          <w:tcW w:w="7814" w:type="dxa"/>
        </w:tcPr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SERVIÇO PÚBLICO FEDERAL</w:t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-539114</wp:posOffset>
                </wp:positionH>
                <wp:positionV relativeFrom="paragraph">
                  <wp:posOffset>-27939</wp:posOffset>
                </wp:positionV>
                <wp:extent cx="467995" cy="52260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522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-27939</wp:posOffset>
                </wp:positionV>
                <wp:extent cx="788670" cy="44513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70" cy="445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7A5E88" w:rsidRDefault="00974A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MINISTÉRIO DA EDUCAÇÃO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INSTITUTO FEDERAL DE EDUCAÇÃO, CIÊNCIA E TECNOLOGIA DO PARÁ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PRÓ - REITORIA DE EXTENSÃO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4"/>
              <w:szCs w:val="14"/>
            </w:rPr>
            <w:t>COORDENAÇÃO DE ARTE, CULTURA, DIVERSIDADE E DESPORTO</w:t>
          </w:r>
        </w:p>
      </w:tc>
    </w:tr>
  </w:tbl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4299"/>
    <w:multiLevelType w:val="multilevel"/>
    <w:tmpl w:val="78DCF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88"/>
    <w:rsid w:val="00210E78"/>
    <w:rsid w:val="00757351"/>
    <w:rsid w:val="00771393"/>
    <w:rsid w:val="007A5E88"/>
    <w:rsid w:val="00974A2D"/>
    <w:rsid w:val="00CC29B6"/>
    <w:rsid w:val="00D2521E"/>
    <w:rsid w:val="00EC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28D8"/>
  <w15:docId w15:val="{54EE5418-32EA-46F1-96FF-B24A529C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0"/>
    </w:pPr>
    <w:rPr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mrio1">
    <w:name w:val="toc 1"/>
    <w:basedOn w:val="Normal"/>
    <w:next w:val="Normal"/>
    <w:qFormat/>
    <w:pPr>
      <w:jc w:val="both"/>
    </w:pPr>
  </w:style>
  <w:style w:type="paragraph" w:styleId="Sumrio2">
    <w:name w:val="toc 2"/>
    <w:basedOn w:val="Normal"/>
    <w:next w:val="Normal"/>
    <w:qFormat/>
    <w:pPr>
      <w:spacing w:after="0" w:line="360" w:lineRule="auto"/>
      <w:ind w:left="220"/>
      <w:jc w:val="both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 w:cs="Trebuchet MS"/>
      <w:color w:val="000000"/>
      <w:position w:val="-1"/>
      <w:sz w:val="24"/>
      <w:szCs w:val="24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/CyxFR3T4c9k8vNtutRQUYrWvA==">AMUW2mU3tVMc5Li3MaF6bM/w/cHwlauChMEzO7EZttsySJXYd+UoYnoFypsCnz/oe3c8a9Sd29u7c0Rq5KNZUceLrHfTMZvskUxIRUY16AvdCP9OLZ3zLUwcQSYcdE5RH6YXNP7RerM/JCTjaGa9DwrmNH1VOSlQpOI0YMvpFb2tBQ5T0WuKEp6xFU40f81n4PQNwPbGaBrFUbSoW6g7lvQA8zzCoEzJ3LuhlUuxSBaWeKbYd4Bph2S+uNzW1Vg5auoeWzyVfdFklSsp6w8uQXffZ+XADQk+WsalctGOvkUS7mKvslufpK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C1CDA8-B161-4798-910D-64EEFCDE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fabricio.medeiros</cp:lastModifiedBy>
  <cp:revision>3</cp:revision>
  <dcterms:created xsi:type="dcterms:W3CDTF">2023-03-06T14:41:00Z</dcterms:created>
  <dcterms:modified xsi:type="dcterms:W3CDTF">2023-03-06T14:41:00Z</dcterms:modified>
</cp:coreProperties>
</file>